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EBCE8" w14:textId="66555CEC" w:rsidR="00896061" w:rsidRDefault="00896061" w:rsidP="00896061">
      <w:pPr>
        <w:widowControl w:val="0"/>
        <w:autoSpaceDE w:val="0"/>
        <w:autoSpaceDN w:val="0"/>
        <w:adjustRightInd w:val="0"/>
        <w:spacing w:after="240" w:line="340" w:lineRule="atLeast"/>
        <w:jc w:val="center"/>
        <w:rPr>
          <w:rFonts w:ascii="Times" w:hAnsi="Times" w:cs="Times"/>
          <w:b/>
          <w:bCs/>
          <w:sz w:val="30"/>
          <w:szCs w:val="30"/>
        </w:rPr>
      </w:pPr>
      <w:r>
        <w:rPr>
          <w:rFonts w:ascii="Times" w:hAnsi="Times" w:cs="Times"/>
          <w:b/>
          <w:bCs/>
          <w:sz w:val="30"/>
          <w:szCs w:val="30"/>
        </w:rPr>
        <w:t>INTRODUCCIÓN</w:t>
      </w:r>
    </w:p>
    <w:p w14:paraId="52599358" w14:textId="380608DC" w:rsidR="00896061" w:rsidRDefault="00896061" w:rsidP="00896061">
      <w:pPr>
        <w:widowControl w:val="0"/>
        <w:autoSpaceDE w:val="0"/>
        <w:autoSpaceDN w:val="0"/>
        <w:adjustRightInd w:val="0"/>
        <w:spacing w:after="240" w:line="340" w:lineRule="atLeast"/>
        <w:jc w:val="center"/>
        <w:rPr>
          <w:rFonts w:ascii="Times" w:hAnsi="Times" w:cs="Times"/>
          <w:b/>
          <w:bCs/>
          <w:sz w:val="30"/>
          <w:szCs w:val="30"/>
        </w:rPr>
      </w:pPr>
      <w:r>
        <w:rPr>
          <w:rFonts w:ascii="Times" w:hAnsi="Times" w:cs="Times"/>
          <w:b/>
          <w:bCs/>
          <w:sz w:val="30"/>
          <w:szCs w:val="30"/>
        </w:rPr>
        <w:t>DATOS SOBRE EL LIBRO DE ISAÍAS</w:t>
      </w:r>
    </w:p>
    <w:p w14:paraId="51767142" w14:textId="373D730B" w:rsidR="00896061" w:rsidRDefault="00430A40" w:rsidP="00430A40">
      <w:pPr>
        <w:widowControl w:val="0"/>
        <w:autoSpaceDE w:val="0"/>
        <w:autoSpaceDN w:val="0"/>
        <w:adjustRightInd w:val="0"/>
        <w:spacing w:after="240" w:line="340" w:lineRule="atLeast"/>
        <w:jc w:val="center"/>
        <w:rPr>
          <w:rFonts w:ascii="Times" w:hAnsi="Times" w:cs="Times"/>
          <w:bCs/>
          <w:sz w:val="30"/>
          <w:szCs w:val="30"/>
        </w:rPr>
      </w:pPr>
      <w:r>
        <w:rPr>
          <w:rFonts w:ascii="Times" w:hAnsi="Times" w:cs="Times"/>
          <w:bCs/>
          <w:sz w:val="30"/>
          <w:szCs w:val="30"/>
        </w:rPr>
        <w:t>(</w:t>
      </w:r>
      <w:r w:rsidRPr="00430A40">
        <w:rPr>
          <w:rFonts w:ascii="Times" w:hAnsi="Times" w:cs="Times"/>
          <w:bCs/>
          <w:sz w:val="30"/>
          <w:szCs w:val="30"/>
        </w:rPr>
        <w:t>http://mintsespanol.com/cursos/BAB311-Isaias.pdf</w:t>
      </w:r>
      <w:r>
        <w:rPr>
          <w:rFonts w:ascii="Times" w:hAnsi="Times" w:cs="Times"/>
          <w:bCs/>
          <w:sz w:val="30"/>
          <w:szCs w:val="30"/>
        </w:rPr>
        <w:t>)</w:t>
      </w:r>
    </w:p>
    <w:p w14:paraId="73DAC164" w14:textId="48CCE1B2" w:rsidR="00896061" w:rsidRPr="00896061" w:rsidRDefault="00896061" w:rsidP="00B05B8B">
      <w:pPr>
        <w:widowControl w:val="0"/>
        <w:autoSpaceDE w:val="0"/>
        <w:autoSpaceDN w:val="0"/>
        <w:adjustRightInd w:val="0"/>
        <w:spacing w:after="240" w:line="340" w:lineRule="atLeast"/>
        <w:rPr>
          <w:rFonts w:ascii="Times" w:hAnsi="Times" w:cs="Times"/>
          <w:bCs/>
          <w:sz w:val="30"/>
          <w:szCs w:val="30"/>
        </w:rPr>
      </w:pPr>
      <w:r>
        <w:rPr>
          <w:rFonts w:ascii="Times" w:hAnsi="Times" w:cs="Times"/>
          <w:bCs/>
          <w:sz w:val="30"/>
          <w:szCs w:val="30"/>
        </w:rPr>
        <w:t>En esta introducción vamos a compartir los datos o la información más relevante sobre Isaías. Esta información puede ser encontrada en la mayoría de los Comentarios del libros y en numerosas páginas web. Son solo datos que hay que tener en cuanta antes de abordar el estudio de Isaías, nos permite una mayor comprensión de su contenido.</w:t>
      </w:r>
    </w:p>
    <w:p w14:paraId="1CF29B50"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Biografía del profeta </w:t>
      </w:r>
    </w:p>
    <w:p w14:paraId="7A5D34DD" w14:textId="77777777" w:rsidR="00896061" w:rsidRDefault="00896061" w:rsidP="00896061">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1</w:t>
      </w:r>
      <w:r w:rsidRPr="00896061">
        <w:rPr>
          <w:rFonts w:ascii="Times New Roman" w:hAnsi="Times New Roman" w:cs="Times New Roman"/>
          <w:sz w:val="30"/>
          <w:szCs w:val="30"/>
        </w:rPr>
        <w:t>-</w:t>
      </w:r>
      <w:r>
        <w:rPr>
          <w:rFonts w:ascii="Times New Roman" w:hAnsi="Times New Roman" w:cs="Times New Roman"/>
          <w:sz w:val="30"/>
          <w:szCs w:val="30"/>
        </w:rPr>
        <w:t xml:space="preserve"> </w:t>
      </w:r>
      <w:r w:rsidR="00B05B8B" w:rsidRPr="00896061">
        <w:rPr>
          <w:rFonts w:ascii="Times New Roman" w:hAnsi="Times New Roman" w:cs="Times New Roman"/>
          <w:sz w:val="30"/>
          <w:szCs w:val="30"/>
        </w:rPr>
        <w:t>Isaías יְַשְׁ</w:t>
      </w:r>
      <w:proofErr w:type="spellStart"/>
      <w:r w:rsidR="00B05B8B" w:rsidRPr="00896061">
        <w:rPr>
          <w:rFonts w:ascii="Times New Roman" w:hAnsi="Times New Roman" w:cs="Times New Roman"/>
          <w:sz w:val="30"/>
          <w:szCs w:val="30"/>
        </w:rPr>
        <w:t>עיָה</w:t>
      </w:r>
      <w:proofErr w:type="spellEnd"/>
      <w:r w:rsidR="00B05B8B" w:rsidRPr="00896061">
        <w:rPr>
          <w:rFonts w:ascii="Times New Roman" w:hAnsi="Times New Roman" w:cs="Times New Roman"/>
          <w:sz w:val="30"/>
          <w:szCs w:val="30"/>
        </w:rPr>
        <w:t xml:space="preserve"> </w:t>
      </w:r>
      <w:proofErr w:type="spellStart"/>
      <w:r w:rsidR="00B05B8B" w:rsidRPr="00896061">
        <w:rPr>
          <w:rFonts w:ascii="Times" w:hAnsi="Times" w:cs="Times"/>
          <w:i/>
          <w:iCs/>
          <w:sz w:val="30"/>
          <w:szCs w:val="30"/>
        </w:rPr>
        <w:t>Yeshayaáh</w:t>
      </w:r>
      <w:proofErr w:type="spellEnd"/>
      <w:r w:rsidR="00B05B8B" w:rsidRPr="00896061">
        <w:rPr>
          <w:rFonts w:ascii="Times" w:hAnsi="Times" w:cs="Times"/>
          <w:i/>
          <w:iCs/>
          <w:sz w:val="30"/>
          <w:szCs w:val="30"/>
        </w:rPr>
        <w:t xml:space="preserve"> </w:t>
      </w:r>
      <w:r w:rsidR="00B05B8B" w:rsidRPr="00896061">
        <w:rPr>
          <w:rFonts w:ascii="Times New Roman" w:hAnsi="Times New Roman" w:cs="Times New Roman"/>
          <w:sz w:val="30"/>
          <w:szCs w:val="30"/>
        </w:rPr>
        <w:t>(</w:t>
      </w:r>
      <w:r w:rsidR="00B05B8B" w:rsidRPr="00896061">
        <w:rPr>
          <w:rFonts w:ascii="Times" w:hAnsi="Times" w:cs="Times"/>
          <w:i/>
          <w:iCs/>
          <w:sz w:val="30"/>
          <w:szCs w:val="30"/>
        </w:rPr>
        <w:t>Yahveh es salvación; la salvación es del Señor, salvación por el Mesías Redentor</w:t>
      </w:r>
      <w:r>
        <w:rPr>
          <w:rFonts w:ascii="Times New Roman" w:hAnsi="Times New Roman" w:cs="Times New Roman"/>
          <w:sz w:val="30"/>
          <w:szCs w:val="30"/>
        </w:rPr>
        <w:t>)</w:t>
      </w:r>
    </w:p>
    <w:p w14:paraId="3D9B746A" w14:textId="77777777" w:rsidR="00896061" w:rsidRDefault="00896061" w:rsidP="00896061">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2</w:t>
      </w:r>
      <w:r>
        <w:rPr>
          <w:rFonts w:ascii="Times New Roman" w:hAnsi="Times New Roman" w:cs="Times New Roman"/>
          <w:sz w:val="30"/>
          <w:szCs w:val="30"/>
        </w:rPr>
        <w:t xml:space="preserve">- </w:t>
      </w:r>
      <w:r w:rsidR="00B05B8B" w:rsidRPr="00896061">
        <w:rPr>
          <w:rFonts w:ascii="Times New Roman" w:hAnsi="Times New Roman" w:cs="Times New Roman"/>
          <w:sz w:val="30"/>
          <w:szCs w:val="30"/>
        </w:rPr>
        <w:t xml:space="preserve"> fue hijo de Amoz (2 Ry. 19:2), que no debe ser confundido con el profeta Amós de Tecoa, que ejerció su ministerio profético en el reino del norte unas décadas antes. La tradición talmúdica judía dice que Amoz era el hermano de rey Amazías, y primo del rey Uzías, lo cual indica que Isaías estaba emparentado con la familia real. El Talmud dice que Isaías era primo de Usías o sobrino de Amazías. </w:t>
      </w:r>
    </w:p>
    <w:p w14:paraId="51190F5E" w14:textId="77777777" w:rsidR="00896061" w:rsidRDefault="00896061" w:rsidP="00896061">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3</w:t>
      </w:r>
      <w:r>
        <w:rPr>
          <w:rFonts w:ascii="Times New Roman" w:hAnsi="Times New Roman" w:cs="Times New Roman"/>
          <w:sz w:val="30"/>
          <w:szCs w:val="30"/>
        </w:rPr>
        <w:t xml:space="preserve">- </w:t>
      </w:r>
      <w:r w:rsidR="00B05B8B" w:rsidRPr="00896061">
        <w:rPr>
          <w:rFonts w:ascii="Times New Roman" w:hAnsi="Times New Roman" w:cs="Times New Roman"/>
          <w:sz w:val="30"/>
          <w:szCs w:val="30"/>
        </w:rPr>
        <w:t xml:space="preserve">Nació probablemente en Jerusalén alrededor del 765 a.C., en una familia culta, sabia y de clase dirigente. </w:t>
      </w:r>
    </w:p>
    <w:p w14:paraId="2EEB8F9C" w14:textId="77777777" w:rsidR="00896061" w:rsidRDefault="00896061" w:rsidP="00896061">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4</w:t>
      </w:r>
      <w:r>
        <w:rPr>
          <w:rFonts w:ascii="Times New Roman" w:hAnsi="Times New Roman" w:cs="Times New Roman"/>
          <w:sz w:val="30"/>
          <w:szCs w:val="30"/>
        </w:rPr>
        <w:t xml:space="preserve">- </w:t>
      </w:r>
      <w:r w:rsidR="00B05B8B" w:rsidRPr="00896061">
        <w:rPr>
          <w:rFonts w:ascii="Times New Roman" w:hAnsi="Times New Roman" w:cs="Times New Roman"/>
          <w:sz w:val="30"/>
          <w:szCs w:val="30"/>
        </w:rPr>
        <w:t xml:space="preserve">Fue uno de los grandes profetas de Israel del siglo VIII a.C. Profetizó durante la crisis causada por la expansión del imperio Asirio. </w:t>
      </w:r>
    </w:p>
    <w:p w14:paraId="223D1485" w14:textId="46552451" w:rsidR="00B05B8B" w:rsidRPr="00896061" w:rsidRDefault="00896061" w:rsidP="00896061">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5-</w:t>
      </w:r>
      <w:r>
        <w:rPr>
          <w:rFonts w:ascii="Times New Roman" w:hAnsi="Times New Roman" w:cs="Times New Roman"/>
          <w:sz w:val="30"/>
          <w:szCs w:val="30"/>
        </w:rPr>
        <w:t xml:space="preserve"> </w:t>
      </w:r>
      <w:r w:rsidR="00B05B8B" w:rsidRPr="00896061">
        <w:rPr>
          <w:rFonts w:ascii="Times New Roman" w:hAnsi="Times New Roman" w:cs="Times New Roman"/>
          <w:sz w:val="30"/>
          <w:szCs w:val="30"/>
        </w:rPr>
        <w:t xml:space="preserve">Era un ciudadano de Jerusalén, la capital del reino de Judá donde ejerció su actividad profética (http://es.wikipedia.org/Isaías-profeta). </w:t>
      </w:r>
    </w:p>
    <w:p w14:paraId="18F83172" w14:textId="77777777" w:rsidR="00896061" w:rsidRDefault="00896061"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6</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Fue llamado a ejercer la misión profética hacia el año 740 a.C., </w:t>
      </w:r>
      <w:r w:rsidR="00B05B8B">
        <w:rPr>
          <w:rFonts w:ascii="Times" w:hAnsi="Times" w:cs="Times"/>
          <w:i/>
          <w:iCs/>
          <w:sz w:val="30"/>
          <w:szCs w:val="30"/>
        </w:rPr>
        <w:t xml:space="preserve">“el año en que murió el rey Uzías” </w:t>
      </w:r>
      <w:r w:rsidR="00B05B8B">
        <w:rPr>
          <w:rFonts w:ascii="Times New Roman" w:hAnsi="Times New Roman" w:cs="Times New Roman"/>
          <w:sz w:val="30"/>
          <w:szCs w:val="30"/>
        </w:rPr>
        <w:t>(Is. 6:1). Desarrolló su ministerio en la segunda mitad del siglo VIII a.C., y hasta los albores del siglo VII.</w:t>
      </w:r>
    </w:p>
    <w:p w14:paraId="29564D50" w14:textId="77777777" w:rsidR="00896061" w:rsidRDefault="00896061"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7</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 En el período de su profecía, conoció los reinados de Jotam, Acaz, Ezequías y Manasés (Is. 1:1; 6:1; 7:3; 14:28; 20:1, 2; 36:39) de los cuales se convirtió en asesor. </w:t>
      </w:r>
    </w:p>
    <w:p w14:paraId="3415C54A" w14:textId="523AE38E" w:rsidR="00896061" w:rsidRDefault="00896061"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lastRenderedPageBreak/>
        <w:t>8-</w:t>
      </w:r>
      <w:r>
        <w:rPr>
          <w:rFonts w:ascii="Times New Roman" w:hAnsi="Times New Roman" w:cs="Times New Roman"/>
          <w:sz w:val="30"/>
          <w:szCs w:val="30"/>
        </w:rPr>
        <w:t xml:space="preserve"> </w:t>
      </w:r>
      <w:r w:rsidR="00B05B8B">
        <w:rPr>
          <w:rFonts w:ascii="Times New Roman" w:hAnsi="Times New Roman" w:cs="Times New Roman"/>
          <w:sz w:val="30"/>
          <w:szCs w:val="30"/>
        </w:rPr>
        <w:t>Vivió en Jerusalén, parece haber tenido acceso fác</w:t>
      </w:r>
      <w:r w:rsidR="00F765A6">
        <w:rPr>
          <w:rFonts w:ascii="Times New Roman" w:hAnsi="Times New Roman" w:cs="Times New Roman"/>
          <w:sz w:val="30"/>
          <w:szCs w:val="30"/>
        </w:rPr>
        <w:t>il al rey (Is. 7:3) y era muy cercano</w:t>
      </w:r>
      <w:r w:rsidR="00B05B8B">
        <w:rPr>
          <w:rFonts w:ascii="Times New Roman" w:hAnsi="Times New Roman" w:cs="Times New Roman"/>
          <w:sz w:val="30"/>
          <w:szCs w:val="30"/>
        </w:rPr>
        <w:t xml:space="preserve"> con el sumo sacerdote (Is. 8:2).</w:t>
      </w:r>
    </w:p>
    <w:p w14:paraId="1C48FE99" w14:textId="733FC529" w:rsidR="00B05B8B" w:rsidRDefault="00896061" w:rsidP="00B05B8B">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9-</w:t>
      </w:r>
      <w:r w:rsidR="00B05B8B">
        <w:rPr>
          <w:rFonts w:ascii="Times New Roman" w:hAnsi="Times New Roman" w:cs="Times New Roman"/>
          <w:sz w:val="30"/>
          <w:szCs w:val="30"/>
        </w:rPr>
        <w:t xml:space="preserve"> En el Capítulo 6, narra como Dios lo llamó; oficio que realizó durante unos 40 a 60 años, en Jerusalén, hasta que fue sitiada. El fondo histórico de su profecía se encuentra en 2 Reyes 14-20 y su ministerio fue después de Amós y Oseas. </w:t>
      </w:r>
    </w:p>
    <w:p w14:paraId="375BE39D" w14:textId="707BABD4" w:rsidR="00B05B8B" w:rsidRDefault="00896061"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10</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Tuvo por lo menos dos hijos (Is. 7:3; 8:3, 18), cuyos nombres simbolizaban aspectos importantes de su mensaje; </w:t>
      </w:r>
      <w:r w:rsidR="00B05B8B">
        <w:rPr>
          <w:rFonts w:ascii="Times" w:hAnsi="Times" w:cs="Times"/>
          <w:i/>
          <w:iCs/>
          <w:sz w:val="30"/>
          <w:szCs w:val="30"/>
        </w:rPr>
        <w:t xml:space="preserve">Sear-jasub “un remanente volverá” </w:t>
      </w:r>
      <w:r w:rsidR="00B05B8B">
        <w:rPr>
          <w:rFonts w:ascii="Times New Roman" w:hAnsi="Times New Roman" w:cs="Times New Roman"/>
          <w:sz w:val="30"/>
          <w:szCs w:val="30"/>
        </w:rPr>
        <w:t xml:space="preserve">(Is. 7:3), el cual alude a la liberación de Judá; y </w:t>
      </w:r>
      <w:r w:rsidR="00B05B8B">
        <w:rPr>
          <w:rFonts w:ascii="Times" w:hAnsi="Times" w:cs="Times"/>
          <w:i/>
          <w:iCs/>
          <w:sz w:val="30"/>
          <w:szCs w:val="30"/>
        </w:rPr>
        <w:t xml:space="preserve">Maher-salal-hasbaz “muy pronto llegarán saqueo y destrucción” </w:t>
      </w:r>
      <w:r w:rsidR="00B05B8B">
        <w:rPr>
          <w:rFonts w:ascii="Times New Roman" w:hAnsi="Times New Roman" w:cs="Times New Roman"/>
          <w:sz w:val="30"/>
          <w:szCs w:val="30"/>
        </w:rPr>
        <w:t xml:space="preserve">(Is. 8:3), el cual hace referencia a la amenaza inminente de destrucción de los reinos de Siria y del cautiverio del reino del norte. Su esposa es llamada </w:t>
      </w:r>
      <w:r w:rsidR="00B05B8B">
        <w:rPr>
          <w:rFonts w:ascii="Times" w:hAnsi="Times" w:cs="Times"/>
          <w:i/>
          <w:iCs/>
          <w:sz w:val="30"/>
          <w:szCs w:val="30"/>
        </w:rPr>
        <w:t xml:space="preserve">la profetisa </w:t>
      </w:r>
      <w:r w:rsidR="00B05B8B">
        <w:rPr>
          <w:rFonts w:ascii="Times New Roman" w:hAnsi="Times New Roman" w:cs="Times New Roman"/>
          <w:sz w:val="30"/>
          <w:szCs w:val="30"/>
        </w:rPr>
        <w:t xml:space="preserve">(Is. 8:3), lo que no implica necesariamente que haya profetizado, como lo hicieron otras mujeres (Ex. 15:20; Jue. 4:4; 2 Ry. 22:14). Tal vez quiere decir, simplemente, que era la esposa del profeta y que sus hijos, incluidos sus nombres, habían sido puestos por el Señor como </w:t>
      </w:r>
      <w:r w:rsidR="00B05B8B">
        <w:rPr>
          <w:rFonts w:ascii="Times" w:hAnsi="Times" w:cs="Times"/>
          <w:i/>
          <w:iCs/>
          <w:sz w:val="30"/>
          <w:szCs w:val="30"/>
        </w:rPr>
        <w:t xml:space="preserve">señales </w:t>
      </w:r>
      <w:r w:rsidR="00B05B8B">
        <w:rPr>
          <w:rFonts w:ascii="Times New Roman" w:hAnsi="Times New Roman" w:cs="Times New Roman"/>
          <w:sz w:val="30"/>
          <w:szCs w:val="30"/>
        </w:rPr>
        <w:t xml:space="preserve">vivientes para el pueblo de Israel (Is. 8:18). </w:t>
      </w:r>
    </w:p>
    <w:p w14:paraId="5B37C212" w14:textId="77777777" w:rsidR="00B05B8B" w:rsidRDefault="00B05B8B" w:rsidP="00B05B8B">
      <w:pPr>
        <w:widowControl w:val="0"/>
        <w:autoSpaceDE w:val="0"/>
        <w:autoSpaceDN w:val="0"/>
        <w:adjustRightInd w:val="0"/>
        <w:spacing w:after="240" w:line="340" w:lineRule="atLeast"/>
        <w:rPr>
          <w:rFonts w:ascii="Times New Roman" w:hAnsi="Times New Roman" w:cs="Times New Roman"/>
          <w:sz w:val="30"/>
          <w:szCs w:val="30"/>
        </w:rPr>
      </w:pPr>
    </w:p>
    <w:p w14:paraId="051D03AF"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Personalidad del profeta </w:t>
      </w:r>
    </w:p>
    <w:p w14:paraId="38018482" w14:textId="77777777" w:rsidR="0003496F" w:rsidRDefault="0003496F"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11</w:t>
      </w:r>
      <w:r>
        <w:rPr>
          <w:rFonts w:ascii="Times New Roman" w:hAnsi="Times New Roman" w:cs="Times New Roman"/>
          <w:sz w:val="30"/>
          <w:szCs w:val="30"/>
        </w:rPr>
        <w:t>- F</w:t>
      </w:r>
      <w:r w:rsidR="00B05B8B">
        <w:rPr>
          <w:rFonts w:ascii="Times New Roman" w:hAnsi="Times New Roman" w:cs="Times New Roman"/>
          <w:sz w:val="30"/>
          <w:szCs w:val="30"/>
        </w:rPr>
        <w:t xml:space="preserve">ue una persona de reconocida autoridad e influencia en la corte real y quizá pertenecía a la aristocracia de Jerusalén. </w:t>
      </w:r>
      <w:r>
        <w:rPr>
          <w:rFonts w:ascii="Times New Roman" w:hAnsi="Times New Roman" w:cs="Times New Roman"/>
          <w:sz w:val="30"/>
          <w:szCs w:val="30"/>
        </w:rPr>
        <w:t>P</w:t>
      </w:r>
      <w:r w:rsidR="00B05B8B">
        <w:rPr>
          <w:rFonts w:ascii="Times New Roman" w:hAnsi="Times New Roman" w:cs="Times New Roman"/>
          <w:sz w:val="30"/>
          <w:szCs w:val="30"/>
        </w:rPr>
        <w:t xml:space="preserve">odía presentarse ante los reyes (Is. 7:3-17; 39:3; 37:2), </w:t>
      </w:r>
      <w:r>
        <w:rPr>
          <w:rFonts w:ascii="Times New Roman" w:hAnsi="Times New Roman" w:cs="Times New Roman"/>
          <w:sz w:val="30"/>
          <w:szCs w:val="30"/>
        </w:rPr>
        <w:t>participó</w:t>
      </w:r>
      <w:r w:rsidR="00B05B8B">
        <w:rPr>
          <w:rFonts w:ascii="Times New Roman" w:hAnsi="Times New Roman" w:cs="Times New Roman"/>
          <w:sz w:val="30"/>
          <w:szCs w:val="30"/>
        </w:rPr>
        <w:t xml:space="preserve"> en asuntos del rei</w:t>
      </w:r>
      <w:r>
        <w:rPr>
          <w:rFonts w:ascii="Times New Roman" w:hAnsi="Times New Roman" w:cs="Times New Roman"/>
          <w:sz w:val="30"/>
          <w:szCs w:val="30"/>
        </w:rPr>
        <w:t>no (Is. 37:5-7) y se vinculó</w:t>
      </w:r>
      <w:r w:rsidR="00B05B8B">
        <w:rPr>
          <w:rFonts w:ascii="Times New Roman" w:hAnsi="Times New Roman" w:cs="Times New Roman"/>
          <w:sz w:val="30"/>
          <w:szCs w:val="30"/>
        </w:rPr>
        <w:t xml:space="preserve"> con algunos sacerdotes y altos funcionarios de Jerusalén (Is. 8:2). </w:t>
      </w:r>
    </w:p>
    <w:p w14:paraId="45230D91" w14:textId="60BC5B1D" w:rsidR="00B05B8B" w:rsidRDefault="0003496F" w:rsidP="00B05B8B">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12</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Su modo de hablar y comportarse lo presentan como un hombre de cultura superior. El estilo selecto de su lenguaje sugiere que pertenecía a la clase alta de la sociedad. </w:t>
      </w:r>
    </w:p>
    <w:p w14:paraId="42A652CD" w14:textId="77777777" w:rsidR="0003496F" w:rsidRDefault="0003496F"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13</w:t>
      </w:r>
      <w:r>
        <w:rPr>
          <w:rFonts w:ascii="Times New Roman" w:hAnsi="Times New Roman" w:cs="Times New Roman"/>
          <w:sz w:val="30"/>
          <w:szCs w:val="30"/>
        </w:rPr>
        <w:t>- Se puede</w:t>
      </w:r>
      <w:r w:rsidR="00B05B8B">
        <w:rPr>
          <w:rFonts w:ascii="Times New Roman" w:hAnsi="Times New Roman" w:cs="Times New Roman"/>
          <w:sz w:val="30"/>
          <w:szCs w:val="30"/>
        </w:rPr>
        <w:t xml:space="preserve"> deducir que tenía un carácter humilde y compasivo (Is. 6:5; 16:9; 21:3; 65:2). </w:t>
      </w:r>
    </w:p>
    <w:p w14:paraId="6CCC47F8" w14:textId="409F04E1" w:rsidR="00B05B8B" w:rsidRDefault="0003496F" w:rsidP="00B05B8B">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14</w:t>
      </w:r>
      <w:r>
        <w:rPr>
          <w:rFonts w:ascii="Times New Roman" w:hAnsi="Times New Roman" w:cs="Times New Roman"/>
          <w:sz w:val="30"/>
          <w:szCs w:val="30"/>
        </w:rPr>
        <w:t xml:space="preserve">- Era </w:t>
      </w:r>
      <w:r w:rsidR="00B05B8B">
        <w:rPr>
          <w:rFonts w:ascii="Times New Roman" w:hAnsi="Times New Roman" w:cs="Times New Roman"/>
          <w:sz w:val="30"/>
          <w:szCs w:val="30"/>
        </w:rPr>
        <w:t xml:space="preserve">un adorador reverente; un hombre grande en oración; con un tacto personal íntimo con Dios; de una obediencia incuestionable; valeroso; instruido; versátil; brillante; con imaginación viva; indomable en sus convicciones; lógico; claro; constante; ciudadano espiritual y político (www.abideinchrist.org). </w:t>
      </w:r>
    </w:p>
    <w:p w14:paraId="4E023F5B" w14:textId="77777777" w:rsidR="0003496F" w:rsidRDefault="0003496F" w:rsidP="00B05B8B">
      <w:pPr>
        <w:widowControl w:val="0"/>
        <w:autoSpaceDE w:val="0"/>
        <w:autoSpaceDN w:val="0"/>
        <w:adjustRightInd w:val="0"/>
        <w:spacing w:after="240" w:line="340" w:lineRule="atLeast"/>
        <w:rPr>
          <w:rFonts w:ascii="Times New Roman" w:hAnsi="Times New Roman" w:cs="Times New Roman"/>
          <w:sz w:val="30"/>
          <w:szCs w:val="30"/>
        </w:rPr>
      </w:pPr>
      <w:r w:rsidRPr="0003496F">
        <w:rPr>
          <w:rFonts w:ascii="Times New Roman" w:hAnsi="Times New Roman" w:cs="Times New Roman"/>
          <w:b/>
          <w:sz w:val="30"/>
          <w:szCs w:val="30"/>
        </w:rPr>
        <w:t>15</w:t>
      </w:r>
      <w:r>
        <w:rPr>
          <w:rFonts w:ascii="Times New Roman" w:hAnsi="Times New Roman" w:cs="Times New Roman"/>
          <w:sz w:val="30"/>
          <w:szCs w:val="30"/>
        </w:rPr>
        <w:t>- La mayoría de</w:t>
      </w:r>
      <w:r w:rsidR="00B05B8B">
        <w:rPr>
          <w:rFonts w:ascii="Times New Roman" w:hAnsi="Times New Roman" w:cs="Times New Roman"/>
          <w:sz w:val="30"/>
          <w:szCs w:val="30"/>
        </w:rPr>
        <w:t xml:space="preserve"> los críticos le consideran como el profeta más preclaro y lúcido del AT. Como constante de su personalidad podemos destacar su firmeza de carácter, su espíritu equilibrado y su serenidad ante grandes problemas de la nación. </w:t>
      </w:r>
    </w:p>
    <w:p w14:paraId="73F1DC31" w14:textId="4BBEE940" w:rsidR="00B05B8B" w:rsidRDefault="0003496F" w:rsidP="00B05B8B">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16</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Su yahwismo, se caracteriza por una independencia total frente a los juegos diplomáticos de la época que pudieran comprometer los intereses religiosos. </w:t>
      </w:r>
    </w:p>
    <w:p w14:paraId="2099419C"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Llamamiento del profeta </w:t>
      </w:r>
    </w:p>
    <w:p w14:paraId="3276B040" w14:textId="760729F1" w:rsidR="00B05B8B" w:rsidRDefault="0003496F" w:rsidP="00B05B8B">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17</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Los llamamientos proféticos aparecen en el marco de una teofanía o visión sobrenatural: Moisés Ex 3-4; Miqueas hijo de </w:t>
      </w:r>
      <w:proofErr w:type="spellStart"/>
      <w:r w:rsidR="00B05B8B">
        <w:rPr>
          <w:rFonts w:ascii="Times New Roman" w:hAnsi="Times New Roman" w:cs="Times New Roman"/>
          <w:sz w:val="30"/>
          <w:szCs w:val="30"/>
        </w:rPr>
        <w:t>Imla</w:t>
      </w:r>
      <w:proofErr w:type="spellEnd"/>
      <w:r w:rsidR="00B05B8B">
        <w:rPr>
          <w:rFonts w:ascii="Times New Roman" w:hAnsi="Times New Roman" w:cs="Times New Roman"/>
          <w:sz w:val="30"/>
          <w:szCs w:val="30"/>
        </w:rPr>
        <w:t xml:space="preserve"> (1 </w:t>
      </w:r>
      <w:proofErr w:type="spellStart"/>
      <w:r w:rsidR="00B05B8B">
        <w:rPr>
          <w:rFonts w:ascii="Times New Roman" w:hAnsi="Times New Roman" w:cs="Times New Roman"/>
          <w:sz w:val="30"/>
          <w:szCs w:val="30"/>
        </w:rPr>
        <w:t>Ry</w:t>
      </w:r>
      <w:proofErr w:type="spellEnd"/>
      <w:r w:rsidR="00B05B8B">
        <w:rPr>
          <w:rFonts w:ascii="Times New Roman" w:hAnsi="Times New Roman" w:cs="Times New Roman"/>
          <w:sz w:val="30"/>
          <w:szCs w:val="30"/>
        </w:rPr>
        <w:t xml:space="preserve">. 22:9-12) y San Pablo en el NT. En esta misma línea, se encuentra la vocación de Isaías (Is. 6:1-13). Otras veces, Dios se comunica sólo de palabra sin hacerse visiblemente presente, como con Jeremías (Is. 11:4-10) y Moisés. No obstante, la Biblia presenta, un esquema uniforme, con denominadores comunes. </w:t>
      </w:r>
    </w:p>
    <w:p w14:paraId="53DBBB05" w14:textId="608987A7" w:rsidR="00B05B8B" w:rsidRDefault="0003496F" w:rsidP="00B05B8B">
      <w:pPr>
        <w:widowControl w:val="0"/>
        <w:autoSpaceDE w:val="0"/>
        <w:autoSpaceDN w:val="0"/>
        <w:adjustRightInd w:val="0"/>
        <w:spacing w:after="240" w:line="340" w:lineRule="atLeast"/>
        <w:rPr>
          <w:rFonts w:ascii="Times" w:hAnsi="Times" w:cs="Times"/>
        </w:rPr>
      </w:pPr>
      <w:r w:rsidRPr="0003496F">
        <w:rPr>
          <w:rFonts w:ascii="Times New Roman" w:hAnsi="Times New Roman" w:cs="Times New Roman"/>
          <w:b/>
          <w:sz w:val="30"/>
          <w:szCs w:val="30"/>
        </w:rPr>
        <w:t>18</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Cuatro sucesos rodean su llamado. 1). Visión de Dios (Is. 6:1-4). Tiene por marco el templo de Jerusalén. La visión grandiosa y solemnísima de Isaías coincide con la experiencia del Dios terrible y fascinante. </w:t>
      </w:r>
      <w:r>
        <w:rPr>
          <w:rFonts w:ascii="Times New Roman" w:hAnsi="Times New Roman" w:cs="Times New Roman"/>
          <w:sz w:val="30"/>
          <w:szCs w:val="30"/>
        </w:rPr>
        <w:t>Es</w:t>
      </w:r>
      <w:r w:rsidR="00B05B8B">
        <w:rPr>
          <w:rFonts w:ascii="Times New Roman" w:hAnsi="Times New Roman" w:cs="Times New Roman"/>
          <w:sz w:val="30"/>
          <w:szCs w:val="30"/>
        </w:rPr>
        <w:t xml:space="preserve"> una experiencia que marca el resto de su vida y ministerio. 2). Rito de purificación (Is. 6: 5- 7). Ante lo sobrenatural del llamado, se agudiza en Isaías su condición de pecador en medio de un pueblo pecador. Un gesto sensible y externo, que viene a ser una especie de investidura sacramental. 3). Misión profética (Is. 6:8-10). Los dos elementos anteriores son preparativos de la misión profética. Se subrayan la decisión y presteza, con que Isaías se ofrece: </w:t>
      </w:r>
      <w:r w:rsidR="00B05B8B">
        <w:rPr>
          <w:rFonts w:ascii="Times" w:hAnsi="Times" w:cs="Times"/>
          <w:i/>
          <w:iCs/>
          <w:sz w:val="30"/>
          <w:szCs w:val="30"/>
        </w:rPr>
        <w:t>“Heme aquí; envíame”</w:t>
      </w:r>
      <w:r w:rsidR="00B05B8B">
        <w:rPr>
          <w:rFonts w:ascii="Times New Roman" w:hAnsi="Times New Roman" w:cs="Times New Roman"/>
          <w:sz w:val="30"/>
          <w:szCs w:val="30"/>
        </w:rPr>
        <w:t xml:space="preserve">. 4). Resultado final. Ojos cerrados, oídos sordos, el profeta inicia su misión intercesora: ¿Hasta cuándo, Señor? Jehová responde con más dureza: La nación va a ser destruida. </w:t>
      </w:r>
    </w:p>
    <w:p w14:paraId="1725F327" w14:textId="77777777" w:rsidR="0003496F" w:rsidRDefault="0003496F" w:rsidP="00B05B8B">
      <w:pPr>
        <w:widowControl w:val="0"/>
        <w:autoSpaceDE w:val="0"/>
        <w:autoSpaceDN w:val="0"/>
        <w:adjustRightInd w:val="0"/>
        <w:spacing w:after="240" w:line="340" w:lineRule="atLeast"/>
        <w:rPr>
          <w:rFonts w:ascii="Times" w:hAnsi="Times" w:cs="Times"/>
          <w:b/>
          <w:bCs/>
          <w:sz w:val="30"/>
          <w:szCs w:val="30"/>
        </w:rPr>
      </w:pPr>
    </w:p>
    <w:p w14:paraId="03A3227E" w14:textId="77777777" w:rsidR="00B16983" w:rsidRDefault="00B16983" w:rsidP="00B05B8B">
      <w:pPr>
        <w:widowControl w:val="0"/>
        <w:autoSpaceDE w:val="0"/>
        <w:autoSpaceDN w:val="0"/>
        <w:adjustRightInd w:val="0"/>
        <w:spacing w:after="240" w:line="340" w:lineRule="atLeast"/>
        <w:rPr>
          <w:rFonts w:ascii="Times" w:hAnsi="Times" w:cs="Times"/>
          <w:b/>
          <w:bCs/>
          <w:sz w:val="30"/>
          <w:szCs w:val="30"/>
        </w:rPr>
      </w:pPr>
      <w:bookmarkStart w:id="0" w:name="_GoBack"/>
      <w:bookmarkEnd w:id="0"/>
    </w:p>
    <w:p w14:paraId="2FA29EE9"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Tema del libro </w:t>
      </w:r>
    </w:p>
    <w:p w14:paraId="0CB7204C" w14:textId="6E4D97D7" w:rsidR="00B05B8B" w:rsidRDefault="00782B74" w:rsidP="00B05B8B">
      <w:pPr>
        <w:widowControl w:val="0"/>
        <w:autoSpaceDE w:val="0"/>
        <w:autoSpaceDN w:val="0"/>
        <w:adjustRightInd w:val="0"/>
        <w:spacing w:after="240" w:line="340" w:lineRule="atLeast"/>
        <w:rPr>
          <w:rFonts w:ascii="Times" w:hAnsi="Times" w:cs="Times"/>
        </w:rPr>
      </w:pPr>
      <w:r w:rsidRPr="00782B74">
        <w:rPr>
          <w:rFonts w:ascii="Times New Roman" w:hAnsi="Times New Roman" w:cs="Times New Roman"/>
          <w:b/>
          <w:sz w:val="30"/>
          <w:szCs w:val="30"/>
        </w:rPr>
        <w:t>19-</w:t>
      </w:r>
      <w:r>
        <w:rPr>
          <w:rFonts w:ascii="Times New Roman" w:hAnsi="Times New Roman" w:cs="Times New Roman"/>
          <w:sz w:val="30"/>
          <w:szCs w:val="30"/>
        </w:rPr>
        <w:t xml:space="preserve"> </w:t>
      </w:r>
      <w:r w:rsidR="00F37204" w:rsidRPr="00F37204">
        <w:rPr>
          <w:rFonts w:ascii="Times New Roman" w:hAnsi="Times New Roman" w:cs="Times New Roman"/>
          <w:sz w:val="30"/>
          <w:szCs w:val="30"/>
        </w:rPr>
        <w:t>En el relato de su vocación (Is 6,1-13), aparecen cuatro temas que vertebran toda su enseñanza: 1) la santidad de Dios, 2) la conciencia de pecado como debilidad y profanación, 3) la inminencia de un castigo inevitable, 4) y la esperanza de salvación.</w:t>
      </w:r>
      <w:r w:rsidR="00F37204">
        <w:rPr>
          <w:rFonts w:ascii="Times New Roman" w:hAnsi="Times New Roman" w:cs="Times New Roman"/>
          <w:sz w:val="30"/>
          <w:szCs w:val="30"/>
        </w:rPr>
        <w:t xml:space="preserve"> </w:t>
      </w:r>
      <w:r w:rsidR="00B05B8B">
        <w:rPr>
          <w:rFonts w:ascii="Times New Roman" w:hAnsi="Times New Roman" w:cs="Times New Roman"/>
          <w:sz w:val="30"/>
          <w:szCs w:val="30"/>
        </w:rPr>
        <w:t xml:space="preserve">La salvación de Dios en y por Jesucristo, es el núcleo del Libro, con los resultados extraordinariamente gloriosos y trágicos que ocurrirán el </w:t>
      </w:r>
      <w:r w:rsidR="00B05B8B">
        <w:rPr>
          <w:rFonts w:ascii="Times" w:hAnsi="Times" w:cs="Times"/>
          <w:i/>
          <w:iCs/>
          <w:sz w:val="30"/>
          <w:szCs w:val="30"/>
        </w:rPr>
        <w:t>"día de Jehová de los ejércitos"</w:t>
      </w:r>
      <w:r w:rsidR="00B05B8B">
        <w:rPr>
          <w:rFonts w:ascii="Times New Roman" w:hAnsi="Times New Roman" w:cs="Times New Roman"/>
          <w:sz w:val="30"/>
          <w:szCs w:val="30"/>
        </w:rPr>
        <w:t xml:space="preserve">, </w:t>
      </w:r>
      <w:r w:rsidR="00B05B8B">
        <w:rPr>
          <w:rFonts w:ascii="Times" w:hAnsi="Times" w:cs="Times"/>
          <w:i/>
          <w:iCs/>
          <w:sz w:val="30"/>
          <w:szCs w:val="30"/>
        </w:rPr>
        <w:t xml:space="preserve">"el año de gracia de Jehová y el día de la venganza" </w:t>
      </w:r>
      <w:r w:rsidR="00B05B8B">
        <w:rPr>
          <w:rFonts w:ascii="Times New Roman" w:hAnsi="Times New Roman" w:cs="Times New Roman"/>
          <w:sz w:val="30"/>
          <w:szCs w:val="30"/>
        </w:rPr>
        <w:t>(Is. 61; Lc. 4:17-19</w:t>
      </w:r>
      <w:r w:rsidR="00F37204">
        <w:rPr>
          <w:rFonts w:ascii="Times New Roman" w:hAnsi="Times New Roman" w:cs="Times New Roman"/>
          <w:sz w:val="30"/>
          <w:szCs w:val="30"/>
        </w:rPr>
        <w:t>)</w:t>
      </w:r>
      <w:r w:rsidR="00B05B8B">
        <w:rPr>
          <w:rFonts w:ascii="Times New Roman" w:hAnsi="Times New Roman" w:cs="Times New Roman"/>
          <w:sz w:val="30"/>
          <w:szCs w:val="30"/>
        </w:rPr>
        <w:t xml:space="preserve">. Su obra sintetiza la misión de heraldo de la salvación de Israel en una época de invasiones militares y de compromisos sincretistas religiosos. Exhortó a Judá, asediada por el ejército asirio, a confiar sólo en Dios y a conocer sus caminos. Con sus conocimientos de derecho influyó la política extranjera de la nación (Is. 7:3, 4; 8:2; 30:1-7; 36:1-38:8, 21; 2 Ry. 18:3-20:19). </w:t>
      </w:r>
    </w:p>
    <w:p w14:paraId="3A906E3A" w14:textId="77777777" w:rsidR="00F37204" w:rsidRDefault="00F37204" w:rsidP="00B05B8B">
      <w:pPr>
        <w:widowControl w:val="0"/>
        <w:autoSpaceDE w:val="0"/>
        <w:autoSpaceDN w:val="0"/>
        <w:adjustRightInd w:val="0"/>
        <w:spacing w:after="240" w:line="340" w:lineRule="atLeast"/>
        <w:rPr>
          <w:rFonts w:ascii="Times New Roman" w:hAnsi="Times New Roman" w:cs="Times New Roman"/>
          <w:sz w:val="30"/>
          <w:szCs w:val="30"/>
        </w:rPr>
      </w:pPr>
      <w:r w:rsidRPr="00F37204">
        <w:rPr>
          <w:rFonts w:ascii="Times New Roman" w:hAnsi="Times New Roman" w:cs="Times New Roman"/>
          <w:b/>
          <w:sz w:val="30"/>
          <w:szCs w:val="30"/>
        </w:rPr>
        <w:t>20-</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Fue testigo de la ruina de Samaria. La idea principal de su predicación era que Dios era santo y que los israelitas debían serlo igualmente. </w:t>
      </w:r>
    </w:p>
    <w:p w14:paraId="685EBA4E" w14:textId="51972DC6" w:rsidR="00B05B8B" w:rsidRDefault="00F37204" w:rsidP="00B05B8B">
      <w:pPr>
        <w:widowControl w:val="0"/>
        <w:autoSpaceDE w:val="0"/>
        <w:autoSpaceDN w:val="0"/>
        <w:adjustRightInd w:val="0"/>
        <w:spacing w:after="240" w:line="340" w:lineRule="atLeast"/>
        <w:rPr>
          <w:rFonts w:ascii="Times" w:hAnsi="Times" w:cs="Times"/>
        </w:rPr>
      </w:pPr>
      <w:r w:rsidRPr="00F37204">
        <w:rPr>
          <w:rFonts w:ascii="Times New Roman" w:hAnsi="Times New Roman" w:cs="Times New Roman"/>
          <w:b/>
          <w:sz w:val="30"/>
          <w:szCs w:val="30"/>
        </w:rPr>
        <w:t>21-</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Estigmatizaba con ironía las costumbres judías, impregnadas de ideas paganas, y rechazaba la idea de una alianza con los extranjeros por temor a una contaminación idolátrica. Los que aceptasen las exigencias de Dios verían realizado el reino futuro, a cuya cabeza estaría el rey Mesías, descendiente de David, el </w:t>
      </w:r>
      <w:r w:rsidR="00B05B8B">
        <w:rPr>
          <w:rFonts w:ascii="Times" w:hAnsi="Times" w:cs="Times"/>
          <w:i/>
          <w:iCs/>
          <w:sz w:val="30"/>
          <w:szCs w:val="30"/>
        </w:rPr>
        <w:t xml:space="preserve">Emmanuel, </w:t>
      </w:r>
      <w:r w:rsidR="00B05B8B">
        <w:rPr>
          <w:rFonts w:ascii="Times New Roman" w:hAnsi="Times New Roman" w:cs="Times New Roman"/>
          <w:sz w:val="30"/>
          <w:szCs w:val="30"/>
        </w:rPr>
        <w:t xml:space="preserve">Dios con nosotros. </w:t>
      </w:r>
    </w:p>
    <w:p w14:paraId="151E331B" w14:textId="2FC3F194" w:rsidR="00B05B8B" w:rsidRDefault="00F37204" w:rsidP="00B05B8B">
      <w:pPr>
        <w:widowControl w:val="0"/>
        <w:autoSpaceDE w:val="0"/>
        <w:autoSpaceDN w:val="0"/>
        <w:adjustRightInd w:val="0"/>
        <w:spacing w:after="240" w:line="340" w:lineRule="atLeast"/>
        <w:rPr>
          <w:rFonts w:ascii="Times" w:hAnsi="Times" w:cs="Times"/>
        </w:rPr>
      </w:pPr>
      <w:r w:rsidRPr="00F37204">
        <w:rPr>
          <w:rFonts w:ascii="Times New Roman" w:hAnsi="Times New Roman" w:cs="Times New Roman"/>
          <w:b/>
          <w:sz w:val="30"/>
          <w:szCs w:val="30"/>
        </w:rPr>
        <w:t>22-</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Su profecía parece haber cubierto un periodo de más de cuarenta años. Por: 1). Las profecías sobre las desventuras del pueblo exiliado (Is. 40-66), que reflejaban pruebas conocidas. 2). La tradición judía relata que Isaías murió mártir bajo el reinado del impío Manasés, por decir que había visto a Dios (Is. 6), y por comparar a Jerusalén con Sodoma y Gomorra (Is. 1:9; 3:9). El reinado de Ezequías fue de 29 años (2 Cr. 29:1), por lo que la actividad de Isaías debió ser ejercida durante unos 60 años, desde la muerte de Uzías, en el año 758 a.C., hasta el inicio del reinado de Manasés, en el año 698 a.C. Si se supone que el profeta Isaías tenía solamente 20 años cuando fue llamado, su vida fue de unos 80 años. </w:t>
      </w:r>
    </w:p>
    <w:p w14:paraId="0B177CC8" w14:textId="77777777" w:rsidR="00F37204" w:rsidRDefault="00F37204" w:rsidP="00B05B8B">
      <w:pPr>
        <w:widowControl w:val="0"/>
        <w:autoSpaceDE w:val="0"/>
        <w:autoSpaceDN w:val="0"/>
        <w:adjustRightInd w:val="0"/>
        <w:spacing w:after="240" w:line="340" w:lineRule="atLeast"/>
        <w:rPr>
          <w:rFonts w:ascii="Times" w:hAnsi="Times" w:cs="Times"/>
          <w:b/>
          <w:bCs/>
          <w:sz w:val="30"/>
          <w:szCs w:val="30"/>
        </w:rPr>
      </w:pPr>
    </w:p>
    <w:p w14:paraId="429B5472"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Propósito del libro </w:t>
      </w:r>
    </w:p>
    <w:p w14:paraId="5C0377BF" w14:textId="1F1AB91C" w:rsidR="00B05B8B" w:rsidRDefault="00F37204" w:rsidP="00B05B8B">
      <w:pPr>
        <w:widowControl w:val="0"/>
        <w:autoSpaceDE w:val="0"/>
        <w:autoSpaceDN w:val="0"/>
        <w:adjustRightInd w:val="0"/>
        <w:spacing w:after="240" w:line="340" w:lineRule="atLeast"/>
        <w:rPr>
          <w:rFonts w:ascii="Times" w:hAnsi="Times" w:cs="Times"/>
        </w:rPr>
      </w:pPr>
      <w:r w:rsidRPr="00F37204">
        <w:rPr>
          <w:rFonts w:ascii="Times New Roman" w:hAnsi="Times New Roman" w:cs="Times New Roman"/>
          <w:b/>
          <w:sz w:val="30"/>
          <w:szCs w:val="30"/>
        </w:rPr>
        <w:t>23-</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Isaías fue un firme opositor a la política de alianza de los reyes de Israel con los imperios y llamó a confiar en la alianza con Jehová. En particular se opuso al protectorado de Asiria que el rey Acaz propició para enfrentarse a los reyes de Damasco e Israel (norte). El rey Ezequías quiso contrarrestar la hegemonía asiria, aliándose con Egipto a lo que también se opuso Isaías, pero cuando las tropas asirias de Senaquerib sitiaron Jerusalén, Isaías apoyó la resistencia y anunció la ayuda de Dios y la ciudad se salvó (www.adorador.com). </w:t>
      </w:r>
    </w:p>
    <w:p w14:paraId="0C15CE87"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Los escritos del profeta </w:t>
      </w:r>
    </w:p>
    <w:p w14:paraId="3BA0D959" w14:textId="5725EA75" w:rsidR="00B05B8B" w:rsidRDefault="00F37204" w:rsidP="00B05B8B">
      <w:pPr>
        <w:widowControl w:val="0"/>
        <w:autoSpaceDE w:val="0"/>
        <w:autoSpaceDN w:val="0"/>
        <w:adjustRightInd w:val="0"/>
        <w:spacing w:after="240" w:line="340" w:lineRule="atLeast"/>
        <w:rPr>
          <w:rFonts w:ascii="Times" w:hAnsi="Times" w:cs="Times"/>
        </w:rPr>
      </w:pPr>
      <w:r w:rsidRPr="00432CAE">
        <w:rPr>
          <w:rFonts w:ascii="Times New Roman" w:hAnsi="Times New Roman" w:cs="Times New Roman"/>
          <w:b/>
          <w:sz w:val="30"/>
          <w:szCs w:val="30"/>
        </w:rPr>
        <w:t>24-</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El nombre del libro de Isaías se corresponde con el de una figura histórica comprobada, a la que se atribuye la autoría de la obra. Se trata de Isaías, el primero de los grandes profetas del Antiguo Testamento. Es posible, que fue escrito en épocas diferentes. Así, testimonia la influencia que el mensaje tuvo sobre las generaciones posteriores. Los especialistas consideran evidente que la obra se fue formando a lo largo de muchos años, con información y sucesos provenientes de tiempos y lugares distintos. </w:t>
      </w:r>
    </w:p>
    <w:p w14:paraId="24BF100A" w14:textId="48DC7B6C" w:rsidR="00B05B8B" w:rsidRDefault="00432CAE" w:rsidP="00B05B8B">
      <w:pPr>
        <w:widowControl w:val="0"/>
        <w:autoSpaceDE w:val="0"/>
        <w:autoSpaceDN w:val="0"/>
        <w:adjustRightInd w:val="0"/>
        <w:spacing w:after="240" w:line="340" w:lineRule="atLeast"/>
        <w:rPr>
          <w:rFonts w:ascii="Times" w:hAnsi="Times" w:cs="Times"/>
        </w:rPr>
      </w:pPr>
      <w:r w:rsidRPr="00432CAE">
        <w:rPr>
          <w:rFonts w:ascii="Times New Roman" w:hAnsi="Times New Roman" w:cs="Times New Roman"/>
          <w:b/>
          <w:sz w:val="30"/>
          <w:szCs w:val="30"/>
        </w:rPr>
        <w:t>25-</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Algunos aseguran que no es de la autoría total del profeta. Dicen que los capítulos 1 al 39 son del profeta y del 40 al 66 son de una persona anónima. Los que optan por no confiar en la autoría del profeta Isaías, dicen que fueron tres los escritores y los ubican en épocas distintas. Conocen al primer autor como "Proto-Isaías", al segundo como "Deutero-Isaías" y al tercero como "Trito-Isaías". Es por ello que con frecuencia hallamos alusiones en la bibliografía al "segundo " o "tercer autor". </w:t>
      </w:r>
    </w:p>
    <w:p w14:paraId="50D707E7" w14:textId="4D77AF3B" w:rsidR="00B05B8B" w:rsidRDefault="00432CAE" w:rsidP="00B05B8B">
      <w:pPr>
        <w:widowControl w:val="0"/>
        <w:autoSpaceDE w:val="0"/>
        <w:autoSpaceDN w:val="0"/>
        <w:adjustRightInd w:val="0"/>
        <w:spacing w:after="240" w:line="340" w:lineRule="atLeast"/>
        <w:rPr>
          <w:rFonts w:ascii="Times" w:hAnsi="Times" w:cs="Times"/>
        </w:rPr>
      </w:pPr>
      <w:r w:rsidRPr="00432CAE">
        <w:rPr>
          <w:rFonts w:ascii="Times New Roman" w:hAnsi="Times New Roman" w:cs="Times New Roman"/>
          <w:b/>
          <w:sz w:val="30"/>
          <w:szCs w:val="30"/>
        </w:rPr>
        <w:t>26-</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Los que no creen en la autoría total del profeta, no creen que Isaías predijera la venida de Ciro. Para ellos es increíble que el profeta dijera esto con casi dos siglos de antelación, por lo que afirman que todo lo escribió otra persona tiempo después de los acontecimientos. Sin embargo, existe mucha evidencia que indica que tales ideas son erróneas. </w:t>
      </w:r>
    </w:p>
    <w:p w14:paraId="20BC0AAD" w14:textId="77777777" w:rsidR="00432CAE" w:rsidRDefault="00432CAE" w:rsidP="00432CAE">
      <w:pPr>
        <w:widowControl w:val="0"/>
        <w:autoSpaceDE w:val="0"/>
        <w:autoSpaceDN w:val="0"/>
        <w:adjustRightInd w:val="0"/>
        <w:spacing w:after="240" w:line="340" w:lineRule="atLeast"/>
        <w:jc w:val="center"/>
        <w:rPr>
          <w:rFonts w:ascii="Times New Roman" w:hAnsi="Times New Roman" w:cs="Times New Roman"/>
          <w:b/>
          <w:sz w:val="30"/>
          <w:szCs w:val="30"/>
        </w:rPr>
      </w:pPr>
    </w:p>
    <w:p w14:paraId="038A51D7" w14:textId="77777777" w:rsidR="00432CAE" w:rsidRDefault="00432CAE" w:rsidP="00432CAE">
      <w:pPr>
        <w:widowControl w:val="0"/>
        <w:autoSpaceDE w:val="0"/>
        <w:autoSpaceDN w:val="0"/>
        <w:adjustRightInd w:val="0"/>
        <w:spacing w:after="240" w:line="340" w:lineRule="atLeast"/>
        <w:jc w:val="center"/>
        <w:rPr>
          <w:rFonts w:ascii="Times New Roman" w:hAnsi="Times New Roman" w:cs="Times New Roman"/>
          <w:b/>
          <w:sz w:val="30"/>
          <w:szCs w:val="30"/>
        </w:rPr>
      </w:pPr>
      <w:r w:rsidRPr="00AE4671">
        <w:rPr>
          <w:rFonts w:ascii="Times New Roman" w:hAnsi="Times New Roman" w:cs="Times New Roman"/>
          <w:b/>
          <w:sz w:val="30"/>
          <w:szCs w:val="30"/>
        </w:rPr>
        <w:t>ARGUMENTO SOBRE LA PATERNIDAD</w:t>
      </w:r>
    </w:p>
    <w:p w14:paraId="6C724BB1" w14:textId="77777777" w:rsidR="00432CAE" w:rsidRPr="00AE4671" w:rsidRDefault="00432CAE" w:rsidP="00432CAE">
      <w:pPr>
        <w:widowControl w:val="0"/>
        <w:autoSpaceDE w:val="0"/>
        <w:autoSpaceDN w:val="0"/>
        <w:adjustRightInd w:val="0"/>
        <w:spacing w:after="240" w:line="340" w:lineRule="atLeast"/>
        <w:jc w:val="center"/>
        <w:rPr>
          <w:rFonts w:ascii="Times New Roman" w:hAnsi="Times New Roman" w:cs="Times New Roman"/>
          <w:b/>
          <w:sz w:val="30"/>
          <w:szCs w:val="30"/>
        </w:rPr>
      </w:pPr>
      <w:r w:rsidRPr="00AE4671">
        <w:rPr>
          <w:rFonts w:ascii="Times New Roman" w:hAnsi="Times New Roman" w:cs="Times New Roman"/>
          <w:b/>
          <w:sz w:val="30"/>
          <w:szCs w:val="30"/>
        </w:rPr>
        <w:t>DEL LIBRO DE ISAÍAS</w:t>
      </w:r>
    </w:p>
    <w:p w14:paraId="77CEB40B"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xml:space="preserve">Existen razones de peso para mantener que el libro de Isaías es obra de un solo escritor. </w:t>
      </w:r>
    </w:p>
    <w:p w14:paraId="4FDDF5D1" w14:textId="77777777" w:rsidR="00432CAE" w:rsidRPr="00FF69F3" w:rsidRDefault="00432CAE" w:rsidP="00432CAE">
      <w:pPr>
        <w:widowControl w:val="0"/>
        <w:autoSpaceDE w:val="0"/>
        <w:autoSpaceDN w:val="0"/>
        <w:adjustRightInd w:val="0"/>
        <w:spacing w:after="240" w:line="340" w:lineRule="atLeast"/>
        <w:rPr>
          <w:rFonts w:ascii="Times New Roman" w:hAnsi="Times New Roman" w:cs="Times New Roman"/>
          <w:b/>
          <w:sz w:val="30"/>
          <w:szCs w:val="30"/>
        </w:rPr>
      </w:pPr>
      <w:r w:rsidRPr="00FF69F3">
        <w:rPr>
          <w:rFonts w:ascii="Times New Roman" w:hAnsi="Times New Roman" w:cs="Times New Roman"/>
          <w:b/>
          <w:sz w:val="30"/>
          <w:szCs w:val="30"/>
        </w:rPr>
        <w:t>Razonamiento 1</w:t>
      </w:r>
    </w:p>
    <w:p w14:paraId="112C3B74" w14:textId="77777777" w:rsidR="00432CAE" w:rsidRPr="00FF69F3" w:rsidRDefault="00432CAE" w:rsidP="00432CAE">
      <w:pPr>
        <w:widowControl w:val="0"/>
        <w:autoSpaceDE w:val="0"/>
        <w:autoSpaceDN w:val="0"/>
        <w:adjustRightInd w:val="0"/>
        <w:spacing w:after="240" w:line="340" w:lineRule="atLeast"/>
        <w:rPr>
          <w:rFonts w:ascii="Times New Roman" w:hAnsi="Times New Roman" w:cs="Times New Roman"/>
          <w:color w:val="FF0000"/>
          <w:sz w:val="30"/>
          <w:szCs w:val="30"/>
        </w:rPr>
      </w:pPr>
      <w:r w:rsidRPr="00FF69F3">
        <w:rPr>
          <w:rFonts w:ascii="Times New Roman" w:hAnsi="Times New Roman" w:cs="Times New Roman"/>
          <w:color w:val="FF0000"/>
          <w:sz w:val="30"/>
          <w:szCs w:val="30"/>
        </w:rPr>
        <w:t>Premisas</w:t>
      </w:r>
    </w:p>
    <w:p w14:paraId="68F19386"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sidRPr="00FF69F3">
        <w:rPr>
          <w:rFonts w:ascii="Times New Roman" w:hAnsi="Times New Roman" w:cs="Times New Roman"/>
          <w:sz w:val="30"/>
          <w:szCs w:val="30"/>
        </w:rPr>
        <w:t>1-</w:t>
      </w:r>
      <w:r>
        <w:rPr>
          <w:rFonts w:ascii="Times New Roman" w:hAnsi="Times New Roman" w:cs="Times New Roman"/>
          <w:sz w:val="30"/>
          <w:szCs w:val="30"/>
        </w:rPr>
        <w:t xml:space="preserve"> </w:t>
      </w:r>
      <w:r w:rsidRPr="00FF69F3">
        <w:rPr>
          <w:rFonts w:ascii="Times New Roman" w:hAnsi="Times New Roman" w:cs="Times New Roman"/>
          <w:sz w:val="30"/>
          <w:szCs w:val="30"/>
        </w:rPr>
        <w:t xml:space="preserve">El uso constante de ciertas expresiones. Por ejemplo, la referencia divina </w:t>
      </w:r>
      <w:r w:rsidRPr="00FF69F3">
        <w:rPr>
          <w:rFonts w:ascii="Times" w:hAnsi="Times" w:cs="Times"/>
          <w:i/>
          <w:iCs/>
          <w:sz w:val="30"/>
          <w:szCs w:val="30"/>
        </w:rPr>
        <w:t xml:space="preserve">“el Santo de Israel” </w:t>
      </w:r>
      <w:r w:rsidRPr="00FF69F3">
        <w:rPr>
          <w:rFonts w:ascii="Times New Roman" w:hAnsi="Times New Roman" w:cs="Times New Roman"/>
          <w:sz w:val="30"/>
          <w:szCs w:val="30"/>
        </w:rPr>
        <w:t xml:space="preserve">aparece doce veces en los capítulos 1 a 39 del libro, y trece veces en los capítulos 40 a 66. </w:t>
      </w:r>
    </w:p>
    <w:p w14:paraId="16B57956" w14:textId="77777777" w:rsidR="00432CAE" w:rsidRDefault="00432CAE" w:rsidP="00432CAE">
      <w:pPr>
        <w:widowControl w:val="0"/>
        <w:autoSpaceDE w:val="0"/>
        <w:autoSpaceDN w:val="0"/>
        <w:adjustRightInd w:val="0"/>
        <w:spacing w:after="240" w:line="340" w:lineRule="atLeast"/>
        <w:rPr>
          <w:sz w:val="30"/>
          <w:szCs w:val="30"/>
        </w:rPr>
      </w:pPr>
      <w:r>
        <w:rPr>
          <w:sz w:val="30"/>
          <w:szCs w:val="30"/>
        </w:rPr>
        <w:t>2- E</w:t>
      </w:r>
      <w:r w:rsidRPr="00FF69F3">
        <w:rPr>
          <w:sz w:val="30"/>
          <w:szCs w:val="30"/>
        </w:rPr>
        <w:t xml:space="preserve">n el resto de las Escrituras Hebreas solo se emplea en seis ocasiones. </w:t>
      </w:r>
    </w:p>
    <w:p w14:paraId="4AFCA32C" w14:textId="77777777" w:rsidR="00432CAE" w:rsidRDefault="00432CAE" w:rsidP="00432CAE">
      <w:pPr>
        <w:widowControl w:val="0"/>
        <w:autoSpaceDE w:val="0"/>
        <w:autoSpaceDN w:val="0"/>
        <w:adjustRightInd w:val="0"/>
        <w:spacing w:after="240" w:line="340" w:lineRule="atLeast"/>
        <w:rPr>
          <w:sz w:val="30"/>
          <w:szCs w:val="30"/>
        </w:rPr>
      </w:pPr>
      <w:r>
        <w:rPr>
          <w:sz w:val="30"/>
          <w:szCs w:val="30"/>
        </w:rPr>
        <w:t>3- El uso repetido de una</w:t>
      </w:r>
      <w:r w:rsidRPr="00FF69F3">
        <w:rPr>
          <w:sz w:val="30"/>
          <w:szCs w:val="30"/>
        </w:rPr>
        <w:t xml:space="preserve"> designación, infrecuente en los dem</w:t>
      </w:r>
      <w:r>
        <w:rPr>
          <w:sz w:val="30"/>
          <w:szCs w:val="30"/>
        </w:rPr>
        <w:t>ás libros, es indicativo</w:t>
      </w:r>
      <w:r w:rsidRPr="00FF69F3">
        <w:rPr>
          <w:sz w:val="30"/>
          <w:szCs w:val="30"/>
        </w:rPr>
        <w:t xml:space="preserve"> de un único escritor. </w:t>
      </w:r>
    </w:p>
    <w:p w14:paraId="590C9B09" w14:textId="77777777" w:rsidR="00432CAE" w:rsidRPr="00FF69F3" w:rsidRDefault="00432CAE" w:rsidP="00432CAE">
      <w:pPr>
        <w:widowControl w:val="0"/>
        <w:autoSpaceDE w:val="0"/>
        <w:autoSpaceDN w:val="0"/>
        <w:adjustRightInd w:val="0"/>
        <w:spacing w:after="240" w:line="340" w:lineRule="atLeast"/>
        <w:rPr>
          <w:color w:val="FF0000"/>
          <w:sz w:val="30"/>
          <w:szCs w:val="30"/>
        </w:rPr>
      </w:pPr>
      <w:r w:rsidRPr="00FF69F3">
        <w:rPr>
          <w:color w:val="FF0000"/>
          <w:sz w:val="30"/>
          <w:szCs w:val="30"/>
        </w:rPr>
        <w:t>Conclusión</w:t>
      </w:r>
    </w:p>
    <w:p w14:paraId="53A4901F" w14:textId="77777777" w:rsidR="00432CAE" w:rsidRPr="00FF69F3"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sz w:val="30"/>
          <w:szCs w:val="30"/>
        </w:rPr>
        <w:t>El profeta Isaías escribió todo el libro de Isaías</w:t>
      </w:r>
    </w:p>
    <w:p w14:paraId="6B39C5A8"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p>
    <w:p w14:paraId="2260BA6A" w14:textId="77777777" w:rsidR="00432CAE" w:rsidRPr="00AE4671" w:rsidRDefault="00432CAE" w:rsidP="00432CAE">
      <w:pPr>
        <w:widowControl w:val="0"/>
        <w:autoSpaceDE w:val="0"/>
        <w:autoSpaceDN w:val="0"/>
        <w:adjustRightInd w:val="0"/>
        <w:spacing w:after="240" w:line="340" w:lineRule="atLeast"/>
        <w:rPr>
          <w:rFonts w:ascii="Times New Roman" w:hAnsi="Times New Roman" w:cs="Times New Roman"/>
          <w:b/>
          <w:sz w:val="30"/>
          <w:szCs w:val="30"/>
        </w:rPr>
      </w:pPr>
      <w:r w:rsidRPr="00AE4671">
        <w:rPr>
          <w:rFonts w:ascii="Times New Roman" w:hAnsi="Times New Roman" w:cs="Times New Roman"/>
          <w:b/>
          <w:sz w:val="30"/>
          <w:szCs w:val="30"/>
        </w:rPr>
        <w:t>Razonamiento 2</w:t>
      </w:r>
    </w:p>
    <w:p w14:paraId="73DC3C10" w14:textId="77777777" w:rsidR="00432CAE" w:rsidRPr="00AE4671" w:rsidRDefault="00432CAE" w:rsidP="00432CAE">
      <w:pPr>
        <w:widowControl w:val="0"/>
        <w:autoSpaceDE w:val="0"/>
        <w:autoSpaceDN w:val="0"/>
        <w:adjustRightInd w:val="0"/>
        <w:spacing w:after="240" w:line="340" w:lineRule="atLeast"/>
        <w:rPr>
          <w:rFonts w:ascii="Times New Roman" w:hAnsi="Times New Roman" w:cs="Times New Roman"/>
          <w:color w:val="FF0000"/>
          <w:sz w:val="30"/>
          <w:szCs w:val="30"/>
        </w:rPr>
      </w:pPr>
      <w:r w:rsidRPr="00AE4671">
        <w:rPr>
          <w:rFonts w:ascii="Times New Roman" w:hAnsi="Times New Roman" w:cs="Times New Roman"/>
          <w:color w:val="FF0000"/>
          <w:sz w:val="30"/>
          <w:szCs w:val="30"/>
        </w:rPr>
        <w:t>Premisas</w:t>
      </w:r>
    </w:p>
    <w:p w14:paraId="62F91D8F"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sidRPr="00AE4671">
        <w:rPr>
          <w:rFonts w:ascii="Times New Roman" w:hAnsi="Times New Roman" w:cs="Times New Roman"/>
          <w:sz w:val="30"/>
          <w:szCs w:val="30"/>
        </w:rPr>
        <w:t>1-</w:t>
      </w:r>
      <w:r>
        <w:rPr>
          <w:rFonts w:ascii="Times New Roman" w:hAnsi="Times New Roman" w:cs="Times New Roman"/>
          <w:sz w:val="30"/>
          <w:szCs w:val="30"/>
        </w:rPr>
        <w:t xml:space="preserve"> </w:t>
      </w:r>
      <w:r w:rsidRPr="00AE4671">
        <w:rPr>
          <w:rFonts w:ascii="Times New Roman" w:hAnsi="Times New Roman" w:cs="Times New Roman"/>
          <w:sz w:val="30"/>
          <w:szCs w:val="30"/>
        </w:rPr>
        <w:t xml:space="preserve">Entre los capítulos 1 a 39 y 40 a 66 se utilizan con frecuencia las mismas figuras retóricas, como la de una mujer con dolores de parto y un “camino” o una “calzada”. También se hace referencia a “Sión” </w:t>
      </w:r>
    </w:p>
    <w:p w14:paraId="09EFD896"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2- R</w:t>
      </w:r>
      <w:r w:rsidRPr="00AE4671">
        <w:rPr>
          <w:rFonts w:ascii="Times New Roman" w:hAnsi="Times New Roman" w:cs="Times New Roman"/>
          <w:sz w:val="30"/>
          <w:szCs w:val="30"/>
        </w:rPr>
        <w:t xml:space="preserve">epetidamente: veintinueve veces en los capítulos 1 a 39 y dieciocho en los capítulos 40 a 66. De hecho, en Isaías se menciona a Sión en más ocasiones que en cualquier otro libro de la Biblia. </w:t>
      </w:r>
    </w:p>
    <w:p w14:paraId="5154999B"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3- Tales datos</w:t>
      </w:r>
      <w:r w:rsidRPr="00AE4671">
        <w:rPr>
          <w:rFonts w:ascii="Times New Roman" w:hAnsi="Times New Roman" w:cs="Times New Roman"/>
          <w:sz w:val="30"/>
          <w:szCs w:val="30"/>
        </w:rPr>
        <w:t xml:space="preserve">, según The International Standard Bible Encyclopedia, “imprimen al libro una individualidad que sería difícil de explicar” si hubiera tenido dos, tres o más escritores (http://www.d- verse-city.net). </w:t>
      </w:r>
    </w:p>
    <w:p w14:paraId="3595A21B" w14:textId="77777777" w:rsidR="00432CAE" w:rsidRPr="00AE4671" w:rsidRDefault="00432CAE" w:rsidP="00432CAE">
      <w:pPr>
        <w:widowControl w:val="0"/>
        <w:autoSpaceDE w:val="0"/>
        <w:autoSpaceDN w:val="0"/>
        <w:adjustRightInd w:val="0"/>
        <w:spacing w:after="240" w:line="340" w:lineRule="atLeast"/>
        <w:rPr>
          <w:rFonts w:ascii="Times New Roman" w:hAnsi="Times New Roman" w:cs="Times New Roman"/>
          <w:color w:val="FF0000"/>
          <w:sz w:val="30"/>
          <w:szCs w:val="30"/>
        </w:rPr>
      </w:pPr>
      <w:r w:rsidRPr="00AE4671">
        <w:rPr>
          <w:rFonts w:ascii="Times New Roman" w:hAnsi="Times New Roman" w:cs="Times New Roman"/>
          <w:color w:val="FF0000"/>
          <w:sz w:val="30"/>
          <w:szCs w:val="30"/>
        </w:rPr>
        <w:t>Conclusión</w:t>
      </w:r>
    </w:p>
    <w:p w14:paraId="4878B4A2" w14:textId="77777777" w:rsidR="00432CAE" w:rsidRPr="00AE4671"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El libro de Isaías fue escrito en su totalidad por Isaías</w:t>
      </w:r>
    </w:p>
    <w:p w14:paraId="59B687FC"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p>
    <w:p w14:paraId="4A8BC648" w14:textId="77777777" w:rsidR="00432CAE" w:rsidRPr="00AE4671" w:rsidRDefault="00432CAE" w:rsidP="00432CAE">
      <w:pPr>
        <w:widowControl w:val="0"/>
        <w:autoSpaceDE w:val="0"/>
        <w:autoSpaceDN w:val="0"/>
        <w:adjustRightInd w:val="0"/>
        <w:spacing w:after="240" w:line="340" w:lineRule="atLeast"/>
        <w:rPr>
          <w:rFonts w:ascii="Times New Roman" w:hAnsi="Times New Roman" w:cs="Times New Roman"/>
          <w:b/>
          <w:sz w:val="30"/>
          <w:szCs w:val="30"/>
        </w:rPr>
      </w:pPr>
      <w:r w:rsidRPr="00AE4671">
        <w:rPr>
          <w:rFonts w:ascii="Times New Roman" w:hAnsi="Times New Roman" w:cs="Times New Roman"/>
          <w:b/>
          <w:sz w:val="30"/>
          <w:szCs w:val="30"/>
        </w:rPr>
        <w:t>Razonamiento 3</w:t>
      </w:r>
    </w:p>
    <w:p w14:paraId="6F429C08" w14:textId="77777777" w:rsidR="00432CAE" w:rsidRPr="00AE4671" w:rsidRDefault="00432CAE" w:rsidP="00432CAE">
      <w:pPr>
        <w:widowControl w:val="0"/>
        <w:autoSpaceDE w:val="0"/>
        <w:autoSpaceDN w:val="0"/>
        <w:adjustRightInd w:val="0"/>
        <w:spacing w:after="240" w:line="340" w:lineRule="atLeast"/>
        <w:rPr>
          <w:rFonts w:ascii="Times New Roman" w:hAnsi="Times New Roman" w:cs="Times New Roman"/>
          <w:color w:val="FF0000"/>
          <w:sz w:val="30"/>
          <w:szCs w:val="30"/>
        </w:rPr>
      </w:pPr>
      <w:r w:rsidRPr="00AE4671">
        <w:rPr>
          <w:rFonts w:ascii="Times New Roman" w:hAnsi="Times New Roman" w:cs="Times New Roman"/>
          <w:color w:val="FF0000"/>
          <w:sz w:val="30"/>
          <w:szCs w:val="30"/>
        </w:rPr>
        <w:t>Premisas</w:t>
      </w:r>
    </w:p>
    <w:p w14:paraId="6968E3FA" w14:textId="77777777" w:rsidR="00432CAE" w:rsidRPr="00AE4671" w:rsidRDefault="00432CAE" w:rsidP="00432CAE">
      <w:pPr>
        <w:widowControl w:val="0"/>
        <w:autoSpaceDE w:val="0"/>
        <w:autoSpaceDN w:val="0"/>
        <w:adjustRightInd w:val="0"/>
        <w:spacing w:after="240" w:line="340" w:lineRule="atLeast"/>
        <w:rPr>
          <w:rFonts w:ascii="Times" w:hAnsi="Times" w:cs="Times"/>
        </w:rPr>
      </w:pPr>
      <w:r w:rsidRPr="00AE4671">
        <w:rPr>
          <w:rFonts w:ascii="Times New Roman" w:hAnsi="Times New Roman" w:cs="Times New Roman"/>
          <w:sz w:val="30"/>
          <w:szCs w:val="30"/>
        </w:rPr>
        <w:t>1-</w:t>
      </w:r>
      <w:r>
        <w:rPr>
          <w:rFonts w:ascii="Times New Roman" w:hAnsi="Times New Roman" w:cs="Times New Roman"/>
          <w:sz w:val="30"/>
          <w:szCs w:val="30"/>
        </w:rPr>
        <w:t>. Lucas,</w:t>
      </w:r>
      <w:r w:rsidRPr="00AE4671">
        <w:rPr>
          <w:rFonts w:ascii="Times New Roman" w:hAnsi="Times New Roman" w:cs="Times New Roman"/>
          <w:sz w:val="30"/>
          <w:szCs w:val="30"/>
        </w:rPr>
        <w:t xml:space="preserve"> habla de un funcionario etíope que estaba leyendo parte del capítulo 53 de Isaías, el cual, según los críticos modernos, se debe a la pluma del Deutero-Isaías. Sin embargo, Lucas dice que el etíope </w:t>
      </w:r>
      <w:r w:rsidRPr="00AE4671">
        <w:rPr>
          <w:rFonts w:ascii="Times" w:hAnsi="Times" w:cs="Times"/>
          <w:i/>
          <w:iCs/>
          <w:sz w:val="30"/>
          <w:szCs w:val="30"/>
        </w:rPr>
        <w:t xml:space="preserve">“leía en voz alta al profeta Isaías” </w:t>
      </w:r>
      <w:r w:rsidRPr="00AE4671">
        <w:rPr>
          <w:rFonts w:ascii="Times New Roman" w:hAnsi="Times New Roman" w:cs="Times New Roman"/>
          <w:sz w:val="30"/>
          <w:szCs w:val="30"/>
        </w:rPr>
        <w:t>(Hc</w:t>
      </w:r>
      <w:r>
        <w:rPr>
          <w:rFonts w:ascii="Times New Roman" w:hAnsi="Times New Roman" w:cs="Times New Roman"/>
          <w:sz w:val="30"/>
          <w:szCs w:val="30"/>
        </w:rPr>
        <w:t>h</w:t>
      </w:r>
      <w:r w:rsidRPr="00AE4671">
        <w:rPr>
          <w:rFonts w:ascii="Times New Roman" w:hAnsi="Times New Roman" w:cs="Times New Roman"/>
          <w:sz w:val="30"/>
          <w:szCs w:val="30"/>
        </w:rPr>
        <w:t xml:space="preserve">. 8:26-28). </w:t>
      </w:r>
    </w:p>
    <w:p w14:paraId="77FEDE6F"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xml:space="preserve">2- Mateo explica que el ministerio de Juan el Bautista cumplió las palabras proféticas de Isaías 40:3. Identificó al escritor sencillamente como </w:t>
      </w:r>
      <w:r>
        <w:rPr>
          <w:rFonts w:ascii="Times" w:hAnsi="Times" w:cs="Times"/>
          <w:i/>
          <w:iCs/>
          <w:sz w:val="30"/>
          <w:szCs w:val="30"/>
        </w:rPr>
        <w:t xml:space="preserve">“Isaías el profeta” </w:t>
      </w:r>
      <w:r>
        <w:rPr>
          <w:rFonts w:ascii="Times New Roman" w:hAnsi="Times New Roman" w:cs="Times New Roman"/>
          <w:sz w:val="30"/>
          <w:szCs w:val="30"/>
        </w:rPr>
        <w:t xml:space="preserve">(Mt. 3:1-3). </w:t>
      </w:r>
    </w:p>
    <w:p w14:paraId="07A848C1"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xml:space="preserve">3- En Mateo 4:14-16 se cita a Isaías 9:1-2, afirmando que tales palabras fueron dichas por </w:t>
      </w:r>
      <w:r>
        <w:rPr>
          <w:rFonts w:ascii="Times" w:hAnsi="Times" w:cs="Times"/>
          <w:i/>
          <w:iCs/>
          <w:sz w:val="30"/>
          <w:szCs w:val="30"/>
        </w:rPr>
        <w:t>“...el profeta Isaías...”</w:t>
      </w:r>
      <w:r>
        <w:rPr>
          <w:rFonts w:ascii="Times New Roman" w:hAnsi="Times New Roman" w:cs="Times New Roman"/>
          <w:sz w:val="30"/>
          <w:szCs w:val="30"/>
        </w:rPr>
        <w:t xml:space="preserve">, así también en 3:3 cita a Isaías 40:3 afirmando que tales palabras fueron dichas por </w:t>
      </w:r>
      <w:r>
        <w:rPr>
          <w:rFonts w:ascii="Times" w:hAnsi="Times" w:cs="Times"/>
          <w:i/>
          <w:iCs/>
          <w:sz w:val="30"/>
          <w:szCs w:val="30"/>
        </w:rPr>
        <w:t>“...el profeta Isaías...”</w:t>
      </w:r>
      <w:r>
        <w:rPr>
          <w:rFonts w:ascii="Times New Roman" w:hAnsi="Times New Roman" w:cs="Times New Roman"/>
          <w:sz w:val="30"/>
          <w:szCs w:val="30"/>
        </w:rPr>
        <w:t xml:space="preserve">. En 12:17-21 cita Isaías 42:1; 2:2). </w:t>
      </w:r>
    </w:p>
    <w:p w14:paraId="5DFBD47A"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xml:space="preserve">4- En una ocasión, Jesús tomó un rollo y leyó las palabras de  Isaías 61:1-2. Lucas indica en su relato que </w:t>
      </w:r>
      <w:r>
        <w:rPr>
          <w:rFonts w:ascii="Times" w:hAnsi="Times" w:cs="Times"/>
          <w:i/>
          <w:iCs/>
          <w:sz w:val="30"/>
          <w:szCs w:val="30"/>
        </w:rPr>
        <w:t xml:space="preserve">“se le dio el rollo del profeta Isaías” </w:t>
      </w:r>
      <w:r>
        <w:rPr>
          <w:rFonts w:ascii="Times New Roman" w:hAnsi="Times New Roman" w:cs="Times New Roman"/>
          <w:sz w:val="30"/>
          <w:szCs w:val="30"/>
        </w:rPr>
        <w:t xml:space="preserve">(Lc. 4:17-19). </w:t>
      </w:r>
    </w:p>
    <w:p w14:paraId="21132749"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xml:space="preserve">5- En Juan 12:38-40, el apóstol cita Isaías 53:1 y 6:1, 10, diciendo que son palabras </w:t>
      </w:r>
      <w:r>
        <w:rPr>
          <w:rFonts w:ascii="Times" w:hAnsi="Times" w:cs="Times"/>
          <w:i/>
          <w:iCs/>
          <w:sz w:val="30"/>
          <w:szCs w:val="30"/>
        </w:rPr>
        <w:t>“...del profeta Isaías...”</w:t>
      </w:r>
      <w:r>
        <w:rPr>
          <w:rFonts w:ascii="Times New Roman" w:hAnsi="Times New Roman" w:cs="Times New Roman"/>
          <w:sz w:val="30"/>
          <w:szCs w:val="30"/>
        </w:rPr>
        <w:t xml:space="preserve">. Y en el verso 41 dice </w:t>
      </w:r>
      <w:r>
        <w:rPr>
          <w:rFonts w:ascii="Times" w:hAnsi="Times" w:cs="Times"/>
          <w:i/>
          <w:iCs/>
          <w:sz w:val="30"/>
          <w:szCs w:val="30"/>
        </w:rPr>
        <w:t>“...Isaías dijo esto...”</w:t>
      </w:r>
      <w:r>
        <w:rPr>
          <w:rFonts w:ascii="Times New Roman" w:hAnsi="Times New Roman" w:cs="Times New Roman"/>
          <w:sz w:val="30"/>
          <w:szCs w:val="30"/>
        </w:rPr>
        <w:t xml:space="preserve">. </w:t>
      </w:r>
    </w:p>
    <w:p w14:paraId="76D6E2A0"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xml:space="preserve">6- Romanos 10:16 cita Isaías 53:1:3. En su carta Pablo cita de las primeras y últimas secciones del libro profético. En ningún momento da a entender siquiera que no las haya redactado una misma persona      (Rm. 10:16, 20; 15:12). </w:t>
      </w:r>
    </w:p>
    <w:p w14:paraId="2CC0FC6D" w14:textId="77777777" w:rsidR="00432CAE" w:rsidRPr="00C11D7E" w:rsidRDefault="00432CAE" w:rsidP="00432CAE">
      <w:pPr>
        <w:widowControl w:val="0"/>
        <w:autoSpaceDE w:val="0"/>
        <w:autoSpaceDN w:val="0"/>
        <w:adjustRightInd w:val="0"/>
        <w:spacing w:after="240" w:line="340" w:lineRule="atLeast"/>
        <w:rPr>
          <w:rFonts w:ascii="Times New Roman" w:hAnsi="Times New Roman" w:cs="Times New Roman"/>
          <w:color w:val="FF0000"/>
          <w:sz w:val="30"/>
          <w:szCs w:val="30"/>
        </w:rPr>
      </w:pPr>
      <w:r w:rsidRPr="00C11D7E">
        <w:rPr>
          <w:rFonts w:ascii="Times New Roman" w:hAnsi="Times New Roman" w:cs="Times New Roman"/>
          <w:color w:val="FF0000"/>
          <w:sz w:val="30"/>
          <w:szCs w:val="30"/>
        </w:rPr>
        <w:t>Conclusiones:</w:t>
      </w:r>
    </w:p>
    <w:p w14:paraId="02A0B572"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sidRPr="00C11D7E">
        <w:rPr>
          <w:rFonts w:ascii="Times New Roman" w:hAnsi="Times New Roman" w:cs="Times New Roman"/>
          <w:sz w:val="30"/>
          <w:szCs w:val="30"/>
        </w:rPr>
        <w:t>-</w:t>
      </w:r>
      <w:r>
        <w:rPr>
          <w:rFonts w:ascii="Times New Roman" w:hAnsi="Times New Roman" w:cs="Times New Roman"/>
          <w:sz w:val="30"/>
          <w:szCs w:val="30"/>
        </w:rPr>
        <w:t xml:space="preserve"> Es obvio, que los cristianos del siglo primero no creían que el libro de Isaías fuera obra de dos, tres o más escritores. </w:t>
      </w:r>
    </w:p>
    <w:p w14:paraId="6A5D93B4"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Pr>
          <w:rFonts w:ascii="Times New Roman" w:hAnsi="Times New Roman" w:cs="Times New Roman"/>
          <w:sz w:val="30"/>
          <w:szCs w:val="30"/>
        </w:rPr>
        <w:t>- L</w:t>
      </w:r>
      <w:r w:rsidRPr="00AE4671">
        <w:rPr>
          <w:rFonts w:ascii="Times New Roman" w:hAnsi="Times New Roman" w:cs="Times New Roman"/>
          <w:sz w:val="30"/>
          <w:szCs w:val="30"/>
        </w:rPr>
        <w:t>os cristianos del siglo primero creían que el profeta había compuesto la totalidad del libro</w:t>
      </w:r>
      <w:r>
        <w:rPr>
          <w:rFonts w:ascii="Times New Roman" w:hAnsi="Times New Roman" w:cs="Times New Roman"/>
          <w:sz w:val="30"/>
          <w:szCs w:val="30"/>
        </w:rPr>
        <w:t>.</w:t>
      </w:r>
    </w:p>
    <w:p w14:paraId="22F85090" w14:textId="77777777" w:rsidR="00432CAE" w:rsidRPr="00C11D7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r w:rsidRPr="0018703D">
        <w:rPr>
          <w:rFonts w:ascii="Times New Roman" w:hAnsi="Times New Roman" w:cs="Times New Roman"/>
          <w:sz w:val="30"/>
          <w:szCs w:val="30"/>
          <w:highlight w:val="yellow"/>
        </w:rPr>
        <w:t>- El libro de Isaías fue compuesto en su totalidad por el profeta Isaías</w:t>
      </w:r>
    </w:p>
    <w:p w14:paraId="2B376B92" w14:textId="77777777" w:rsidR="00432CAE" w:rsidRDefault="00432CAE" w:rsidP="00432CAE">
      <w:pPr>
        <w:widowControl w:val="0"/>
        <w:autoSpaceDE w:val="0"/>
        <w:autoSpaceDN w:val="0"/>
        <w:adjustRightInd w:val="0"/>
        <w:spacing w:after="240" w:line="340" w:lineRule="atLeast"/>
        <w:rPr>
          <w:rFonts w:ascii="Times New Roman" w:hAnsi="Times New Roman" w:cs="Times New Roman"/>
          <w:sz w:val="30"/>
          <w:szCs w:val="30"/>
        </w:rPr>
      </w:pPr>
    </w:p>
    <w:p w14:paraId="08268FEB" w14:textId="77777777" w:rsidR="00432CAE" w:rsidRPr="00C11D7E" w:rsidRDefault="00432CAE" w:rsidP="00432CAE">
      <w:pPr>
        <w:widowControl w:val="0"/>
        <w:autoSpaceDE w:val="0"/>
        <w:autoSpaceDN w:val="0"/>
        <w:adjustRightInd w:val="0"/>
        <w:spacing w:after="240" w:line="340" w:lineRule="atLeast"/>
        <w:rPr>
          <w:rFonts w:ascii="Times New Roman" w:hAnsi="Times New Roman" w:cs="Times New Roman"/>
          <w:b/>
          <w:sz w:val="30"/>
          <w:szCs w:val="30"/>
        </w:rPr>
      </w:pPr>
      <w:r w:rsidRPr="00C11D7E">
        <w:rPr>
          <w:rFonts w:ascii="Times New Roman" w:hAnsi="Times New Roman" w:cs="Times New Roman"/>
          <w:b/>
          <w:sz w:val="30"/>
          <w:szCs w:val="30"/>
        </w:rPr>
        <w:t>Otras evidencias</w:t>
      </w:r>
    </w:p>
    <w:p w14:paraId="4A6BCF9C" w14:textId="77777777" w:rsidR="00432CAE" w:rsidRDefault="00432CAE" w:rsidP="00432CAE">
      <w:pPr>
        <w:widowControl w:val="0"/>
        <w:autoSpaceDE w:val="0"/>
        <w:autoSpaceDN w:val="0"/>
        <w:adjustRightInd w:val="0"/>
        <w:spacing w:after="240" w:line="340" w:lineRule="atLeast"/>
        <w:rPr>
          <w:rFonts w:ascii="Times" w:hAnsi="Times" w:cs="Times"/>
        </w:rPr>
      </w:pPr>
      <w:r>
        <w:rPr>
          <w:rFonts w:ascii="Times New Roman" w:hAnsi="Times New Roman" w:cs="Times New Roman"/>
          <w:sz w:val="30"/>
          <w:szCs w:val="30"/>
        </w:rPr>
        <w:t xml:space="preserve">Veamos el testimonio de los Rollos del mar Muerto. Muchos de estos documentos antiguos son anteriores a Jesucristo. En el manuscrito conocido como Rollo de Isaías, que data del siglo II a.C., en lo que conocemos como capítulo 40, empieza en la última línea de una columna, y la oración inicial concluye en la columna siguiente. La continuidad de los capítulos 39 y 40 es clara, por lo que se dice en 39:6-7, donde se introducen las profecías de juicio contra Babilonia. Está claro que el copista no tenía conocimiento de que en ese punto del libro hubiese un cambio de escritor o división. </w:t>
      </w:r>
    </w:p>
    <w:p w14:paraId="25087814" w14:textId="77777777" w:rsidR="00432CAE" w:rsidRDefault="00432CAE" w:rsidP="00432CAE">
      <w:pPr>
        <w:widowControl w:val="0"/>
        <w:autoSpaceDE w:val="0"/>
        <w:autoSpaceDN w:val="0"/>
        <w:adjustRightInd w:val="0"/>
        <w:spacing w:after="240" w:line="340" w:lineRule="atLeast"/>
        <w:rPr>
          <w:rFonts w:ascii="Times" w:hAnsi="Times" w:cs="Times"/>
        </w:rPr>
      </w:pPr>
      <w:r>
        <w:rPr>
          <w:rFonts w:ascii="Times New Roman" w:hAnsi="Times New Roman" w:cs="Times New Roman"/>
          <w:sz w:val="30"/>
          <w:szCs w:val="30"/>
        </w:rPr>
        <w:t xml:space="preserve">Examinemos el testimonio del historiador judío del siglo I Flavio Josefo. Este no solo señala que las profecías de Isaías acerca de Ciro se escribieron en el siglo VIII a.C., si no también que el monarca conoció su contenido. </w:t>
      </w:r>
    </w:p>
    <w:p w14:paraId="50F35A07" w14:textId="77777777" w:rsidR="00432CAE" w:rsidRDefault="00432CAE" w:rsidP="00432CAE">
      <w:pPr>
        <w:widowControl w:val="0"/>
        <w:autoSpaceDE w:val="0"/>
        <w:autoSpaceDN w:val="0"/>
        <w:adjustRightInd w:val="0"/>
        <w:spacing w:after="240" w:line="340" w:lineRule="atLeast"/>
        <w:rPr>
          <w:rFonts w:ascii="Times" w:hAnsi="Times" w:cs="Times"/>
        </w:rPr>
      </w:pPr>
      <w:r>
        <w:rPr>
          <w:rFonts w:ascii="Times New Roman" w:hAnsi="Times New Roman" w:cs="Times New Roman"/>
          <w:sz w:val="30"/>
          <w:szCs w:val="30"/>
        </w:rPr>
        <w:t xml:space="preserve">“Ciro conoció esto al leer el libro en que Isaías emitió profecías relativas a él y que su autor había llegado doscientos diez años antes”. Según él, es posible que el conocimiento de tales profecías incluso haya contribuido a la buena disposición de Ciro para enviar a los judíos de regreso a su patria, pues señala que a este rey “lo embargó una suerte de ímpetu y pasión por cumplir lo escrito” (Antigüedades Judías, libro XI,              cap. I, sec. 2). </w:t>
      </w:r>
    </w:p>
    <w:p w14:paraId="22D19251" w14:textId="77777777" w:rsidR="00432CAE" w:rsidRDefault="00432CAE" w:rsidP="00432CAE">
      <w:pPr>
        <w:widowControl w:val="0"/>
        <w:autoSpaceDE w:val="0"/>
        <w:autoSpaceDN w:val="0"/>
        <w:adjustRightInd w:val="0"/>
        <w:spacing w:after="240" w:line="340" w:lineRule="atLeast"/>
        <w:rPr>
          <w:rFonts w:ascii="Times" w:hAnsi="Times" w:cs="Times"/>
        </w:rPr>
      </w:pPr>
      <w:r>
        <w:rPr>
          <w:rFonts w:ascii="Times New Roman" w:hAnsi="Times New Roman" w:cs="Times New Roman"/>
          <w:sz w:val="30"/>
          <w:szCs w:val="30"/>
        </w:rPr>
        <w:t xml:space="preserve">Muchos críticos señalan que a partir del capítulo 40 se habla de Babilonia como el imperio dominante y de los israelitas como si ya estuvieran en el exilio. Debemos tener en cuenta que aun antes del capítulo 40 hay referencias a Babilonia como la potencia mundial dominante. En Isaías 13:19 se la llama </w:t>
      </w:r>
      <w:r>
        <w:rPr>
          <w:rFonts w:ascii="Times" w:hAnsi="Times" w:cs="Times"/>
          <w:i/>
          <w:iCs/>
          <w:sz w:val="30"/>
          <w:szCs w:val="30"/>
        </w:rPr>
        <w:t xml:space="preserve">“la decoración de reinos” </w:t>
      </w:r>
      <w:r>
        <w:rPr>
          <w:rFonts w:ascii="Times New Roman" w:hAnsi="Times New Roman" w:cs="Times New Roman"/>
          <w:sz w:val="30"/>
          <w:szCs w:val="30"/>
        </w:rPr>
        <w:t xml:space="preserve">o, como lo traduce la Versión Reina Valera Actualizada, </w:t>
      </w:r>
      <w:r>
        <w:rPr>
          <w:rFonts w:ascii="Times" w:hAnsi="Times" w:cs="Times"/>
          <w:i/>
          <w:iCs/>
          <w:sz w:val="30"/>
          <w:szCs w:val="30"/>
        </w:rPr>
        <w:t>“el más hermoso de los reinos”</w:t>
      </w:r>
      <w:r>
        <w:rPr>
          <w:rFonts w:ascii="Times New Roman" w:hAnsi="Times New Roman" w:cs="Times New Roman"/>
          <w:sz w:val="30"/>
          <w:szCs w:val="30"/>
        </w:rPr>
        <w:t xml:space="preserve">. Estas palabras son claramente proféticas, ya que Babilonia no se convirtió en potencia mundial hasta más de un siglo después. Un crítico “resuelve” esta aparente dificultad afirmando que el capítulo 13 de Isaías pertenece a otro escritor. Lo cierto es que en las profecías bíblicas es común que se hable de sucesos futuros como si ya hubieran acontecido. Este recurso literario recalca de forma eficaz la certeza del cumplimiento de la profecía (Ap. 21:5-6). </w:t>
      </w:r>
    </w:p>
    <w:p w14:paraId="5CE6E3BF" w14:textId="77777777" w:rsidR="00432CAE" w:rsidRDefault="00432CAE" w:rsidP="00432CAE">
      <w:pPr>
        <w:widowControl w:val="0"/>
        <w:autoSpaceDE w:val="0"/>
        <w:autoSpaceDN w:val="0"/>
        <w:adjustRightInd w:val="0"/>
        <w:spacing w:after="240" w:line="340" w:lineRule="atLeast"/>
        <w:rPr>
          <w:rFonts w:ascii="Times" w:hAnsi="Times" w:cs="Times"/>
        </w:rPr>
      </w:pPr>
      <w:r>
        <w:rPr>
          <w:rFonts w:ascii="Times New Roman" w:hAnsi="Times New Roman" w:cs="Times New Roman"/>
          <w:sz w:val="30"/>
          <w:szCs w:val="30"/>
        </w:rPr>
        <w:t xml:space="preserve">Los críticos modernos quieren negar la exactitud del profeta al afirmar que el libro está dividido en dos partes; sin embargo, ¿les ayuda para sus propósitos tal aseveración? No, pues Isaías no sólo predica la llegada de Ciro, sino que también habla del Mesías, eventos mucho más lejanos que la profecía de Ciro. ¿Qué harán los modernistas? No pueden hacer nada contra la evidencia, sino seguir cuestionando inútilmente. </w:t>
      </w:r>
    </w:p>
    <w:p w14:paraId="405AAE74" w14:textId="77777777" w:rsidR="00B05B8B" w:rsidRDefault="00B05B8B" w:rsidP="00B05B8B">
      <w:pPr>
        <w:widowControl w:val="0"/>
        <w:autoSpaceDE w:val="0"/>
        <w:autoSpaceDN w:val="0"/>
        <w:adjustRightInd w:val="0"/>
        <w:spacing w:after="240" w:line="340" w:lineRule="atLeast"/>
        <w:rPr>
          <w:rFonts w:ascii="Times" w:hAnsi="Times" w:cs="Times"/>
        </w:rPr>
      </w:pPr>
      <w:r>
        <w:rPr>
          <w:rFonts w:ascii="Times" w:hAnsi="Times" w:cs="Times"/>
          <w:b/>
          <w:bCs/>
          <w:sz w:val="30"/>
          <w:szCs w:val="30"/>
        </w:rPr>
        <w:t xml:space="preserve">Muerte del profeta </w:t>
      </w:r>
    </w:p>
    <w:p w14:paraId="71E37CEB" w14:textId="2414C8D4" w:rsidR="00B05B8B" w:rsidRDefault="00432CAE" w:rsidP="00B05B8B">
      <w:pPr>
        <w:widowControl w:val="0"/>
        <w:autoSpaceDE w:val="0"/>
        <w:autoSpaceDN w:val="0"/>
        <w:adjustRightInd w:val="0"/>
        <w:spacing w:after="240" w:line="340" w:lineRule="atLeast"/>
        <w:rPr>
          <w:rFonts w:ascii="Times" w:hAnsi="Times" w:cs="Times"/>
        </w:rPr>
      </w:pPr>
      <w:r w:rsidRPr="00432CAE">
        <w:rPr>
          <w:rFonts w:ascii="Times New Roman" w:hAnsi="Times New Roman" w:cs="Times New Roman"/>
          <w:b/>
          <w:sz w:val="30"/>
          <w:szCs w:val="30"/>
        </w:rPr>
        <w:t>27-</w:t>
      </w:r>
      <w:r>
        <w:rPr>
          <w:rFonts w:ascii="Times New Roman" w:hAnsi="Times New Roman" w:cs="Times New Roman"/>
          <w:sz w:val="30"/>
          <w:szCs w:val="30"/>
        </w:rPr>
        <w:t xml:space="preserve"> </w:t>
      </w:r>
      <w:r w:rsidR="00B05B8B">
        <w:rPr>
          <w:rFonts w:ascii="Times New Roman" w:hAnsi="Times New Roman" w:cs="Times New Roman"/>
          <w:sz w:val="30"/>
          <w:szCs w:val="30"/>
        </w:rPr>
        <w:t xml:space="preserve">Se le considera uno de los profetas mayores, lo cual depende de lo extenso del libro escrito. Se estima que el ministerio profético de Isaías llegó a durar cerca de medio siglo, desde el año que terminaba Uzías, Rey de Judá, posiblemente hasta los tiempos de Manasés. Según antiguas tradiciones judías, sustentadas en los apócrifos “Vida de los Profetas” (1:1) y “Ascensión de Isaías” (5:11-14), Isaías fue muerto aserrado por la mitad, durante la persecución provocada por el impío rey Manasés, asesino de diversos profetas (693-639), por haber comparado a Jerusalén con Sodoma y Gomorra; a lo cual parece referirse Is. 11:37 (www.biografiasyvidas.com). </w:t>
      </w:r>
    </w:p>
    <w:p w14:paraId="0BA6A487" w14:textId="2AE72E61" w:rsidR="00E05B93" w:rsidRPr="00E12E4F" w:rsidRDefault="00E12E4F" w:rsidP="00E05B93">
      <w:pPr>
        <w:widowControl w:val="0"/>
        <w:autoSpaceDE w:val="0"/>
        <w:autoSpaceDN w:val="0"/>
        <w:adjustRightInd w:val="0"/>
        <w:spacing w:after="240" w:line="340" w:lineRule="atLeast"/>
        <w:rPr>
          <w:rFonts w:ascii="Times" w:hAnsi="Times" w:cs="Times"/>
        </w:rPr>
      </w:pPr>
      <w:r w:rsidRPr="00E12E4F">
        <w:rPr>
          <w:rFonts w:ascii="Times" w:hAnsi="Times" w:cs="Times"/>
          <w:b/>
          <w:bCs/>
          <w:noProof/>
          <w:sz w:val="32"/>
          <w:szCs w:val="32"/>
          <w:lang w:val="en-US"/>
        </w:rPr>
        <w:drawing>
          <wp:inline distT="0" distB="0" distL="0" distR="0" wp14:anchorId="0913CC80" wp14:editId="168B4F1C">
            <wp:extent cx="6176682" cy="2599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1498" cy="2606061"/>
                    </a:xfrm>
                    <a:prstGeom prst="rect">
                      <a:avLst/>
                    </a:prstGeom>
                  </pic:spPr>
                </pic:pic>
              </a:graphicData>
            </a:graphic>
          </wp:inline>
        </w:drawing>
      </w:r>
    </w:p>
    <w:p w14:paraId="153FA5C1" w14:textId="499A7F3C" w:rsidR="00E05B93" w:rsidRPr="00E05B93" w:rsidRDefault="00E05B93" w:rsidP="00E05B93">
      <w:pPr>
        <w:widowControl w:val="0"/>
        <w:autoSpaceDE w:val="0"/>
        <w:autoSpaceDN w:val="0"/>
        <w:adjustRightInd w:val="0"/>
        <w:spacing w:after="240" w:line="340" w:lineRule="atLeast"/>
        <w:rPr>
          <w:rFonts w:ascii="Times" w:hAnsi="Times" w:cs="Times"/>
          <w:sz w:val="32"/>
          <w:szCs w:val="32"/>
        </w:rPr>
      </w:pPr>
      <w:r>
        <w:rPr>
          <w:rFonts w:ascii="Times" w:hAnsi="Times" w:cs="Times"/>
          <w:b/>
          <w:bCs/>
          <w:sz w:val="32"/>
          <w:szCs w:val="32"/>
        </w:rPr>
        <w:t>B</w:t>
      </w:r>
      <w:r w:rsidRPr="00E05B93">
        <w:rPr>
          <w:rFonts w:ascii="Times" w:hAnsi="Times" w:cs="Times"/>
          <w:b/>
          <w:bCs/>
          <w:sz w:val="32"/>
          <w:szCs w:val="32"/>
        </w:rPr>
        <w:t xml:space="preserve">reve bosquejo del libro de Isaías </w:t>
      </w:r>
      <w:r w:rsidR="00E12E4F">
        <w:rPr>
          <w:rFonts w:ascii="Times" w:hAnsi="Times" w:cs="Times"/>
          <w:b/>
          <w:bCs/>
          <w:sz w:val="32"/>
          <w:szCs w:val="32"/>
        </w:rPr>
        <w:t>(Eddy Cloer)</w:t>
      </w:r>
    </w:p>
    <w:p w14:paraId="13029900" w14:textId="77777777" w:rsidR="00E05B93" w:rsidRDefault="00E05B93" w:rsidP="00E05B93">
      <w:pPr>
        <w:widowControl w:val="0"/>
        <w:autoSpaceDE w:val="0"/>
        <w:autoSpaceDN w:val="0"/>
        <w:adjustRightInd w:val="0"/>
        <w:spacing w:after="240" w:line="340" w:lineRule="atLeast"/>
        <w:rPr>
          <w:rFonts w:ascii="MS Mincho" w:eastAsia="MS Mincho" w:hAnsi="MS Mincho" w:cs="MS Mincho"/>
          <w:sz w:val="30"/>
          <w:szCs w:val="30"/>
        </w:rPr>
      </w:pPr>
      <w:r w:rsidRPr="00E05B93">
        <w:rPr>
          <w:rFonts w:ascii="Times" w:hAnsi="Times" w:cs="Times"/>
          <w:sz w:val="30"/>
          <w:szCs w:val="30"/>
        </w:rPr>
        <w:t>LAS PROFECÍAS DE CONDENACIÓN (1—35)</w:t>
      </w:r>
      <w:r w:rsidRPr="00E05B93">
        <w:rPr>
          <w:rFonts w:ascii="MS Mincho" w:eastAsia="MS Mincho" w:hAnsi="MS Mincho" w:cs="MS Mincho"/>
          <w:sz w:val="30"/>
          <w:szCs w:val="30"/>
        </w:rPr>
        <w:t> </w:t>
      </w:r>
    </w:p>
    <w:p w14:paraId="45C693BC" w14:textId="51E84F7F" w:rsidR="00E05B93" w:rsidRPr="00E05B93" w:rsidRDefault="00E05B93" w:rsidP="00E05B93">
      <w:pPr>
        <w:widowControl w:val="0"/>
        <w:autoSpaceDE w:val="0"/>
        <w:autoSpaceDN w:val="0"/>
        <w:adjustRightInd w:val="0"/>
        <w:spacing w:after="240" w:line="340" w:lineRule="atLeast"/>
        <w:rPr>
          <w:rFonts w:ascii="Times" w:hAnsi="Times" w:cs="Times"/>
          <w:sz w:val="30"/>
          <w:szCs w:val="30"/>
        </w:rPr>
      </w:pPr>
      <w:r>
        <w:rPr>
          <w:rFonts w:ascii="MS Mincho" w:eastAsia="MS Mincho" w:hAnsi="MS Mincho" w:cs="MS Mincho"/>
          <w:sz w:val="30"/>
          <w:szCs w:val="30"/>
        </w:rPr>
        <w:t xml:space="preserve">  </w:t>
      </w:r>
      <w:r w:rsidRPr="00E05B93">
        <w:rPr>
          <w:rFonts w:ascii="Times" w:hAnsi="Times" w:cs="Times"/>
          <w:sz w:val="30"/>
          <w:szCs w:val="30"/>
        </w:rPr>
        <w:t xml:space="preserve">A. Las profecías contra Judá (1—12) </w:t>
      </w:r>
    </w:p>
    <w:p w14:paraId="6E1E7D18" w14:textId="77777777" w:rsidR="00E05B93" w:rsidRPr="00E05B93" w:rsidRDefault="00E05B93" w:rsidP="00E05B93">
      <w:pPr>
        <w:widowControl w:val="0"/>
        <w:numPr>
          <w:ilvl w:val="0"/>
          <w:numId w:val="2"/>
        </w:numPr>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Las profecías contra las naciones (13— 23) </w:t>
      </w:r>
      <w:r w:rsidRPr="00E05B93">
        <w:rPr>
          <w:rFonts w:ascii="MS Mincho" w:eastAsia="MS Mincho" w:hAnsi="MS Mincho" w:cs="MS Mincho"/>
          <w:sz w:val="30"/>
          <w:szCs w:val="30"/>
        </w:rPr>
        <w:t> </w:t>
      </w:r>
    </w:p>
    <w:p w14:paraId="22B1EDD8" w14:textId="77777777" w:rsidR="00E05B93" w:rsidRPr="00E05B93" w:rsidRDefault="00E05B93" w:rsidP="00E05B93">
      <w:pPr>
        <w:widowControl w:val="0"/>
        <w:numPr>
          <w:ilvl w:val="0"/>
          <w:numId w:val="2"/>
        </w:numPr>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El juicio que hace Dios de toda la tierra (24—27) </w:t>
      </w:r>
      <w:r w:rsidRPr="00E05B93">
        <w:rPr>
          <w:rFonts w:ascii="MS Mincho" w:eastAsia="MS Mincho" w:hAnsi="MS Mincho" w:cs="MS Mincho"/>
          <w:sz w:val="30"/>
          <w:szCs w:val="30"/>
        </w:rPr>
        <w:t> </w:t>
      </w:r>
    </w:p>
    <w:p w14:paraId="1EFE2F25" w14:textId="77777777" w:rsidR="00E05B93" w:rsidRPr="00E05B93" w:rsidRDefault="00E05B93" w:rsidP="00E05B93">
      <w:pPr>
        <w:widowControl w:val="0"/>
        <w:numPr>
          <w:ilvl w:val="0"/>
          <w:numId w:val="2"/>
        </w:numPr>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El libro de los ayes (28—33) </w:t>
      </w:r>
      <w:r w:rsidRPr="00E05B93">
        <w:rPr>
          <w:rFonts w:ascii="MS Mincho" w:eastAsia="MS Mincho" w:hAnsi="MS Mincho" w:cs="MS Mincho"/>
          <w:sz w:val="30"/>
          <w:szCs w:val="30"/>
        </w:rPr>
        <w:t> </w:t>
      </w:r>
    </w:p>
    <w:p w14:paraId="18635059" w14:textId="77777777" w:rsidR="00E05B93" w:rsidRPr="00E05B93" w:rsidRDefault="00E05B93" w:rsidP="00E05B93">
      <w:pPr>
        <w:widowControl w:val="0"/>
        <w:numPr>
          <w:ilvl w:val="0"/>
          <w:numId w:val="2"/>
        </w:numPr>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El juicio que hace Dios de las naciones </w:t>
      </w:r>
      <w:r w:rsidRPr="00E05B93">
        <w:rPr>
          <w:rFonts w:ascii="MS Mincho" w:eastAsia="MS Mincho" w:hAnsi="MS Mincho" w:cs="MS Mincho"/>
          <w:sz w:val="30"/>
          <w:szCs w:val="30"/>
        </w:rPr>
        <w:t> </w:t>
      </w:r>
      <w:r w:rsidRPr="00E05B93">
        <w:rPr>
          <w:rFonts w:ascii="Times" w:hAnsi="Times" w:cs="Times"/>
          <w:sz w:val="30"/>
          <w:szCs w:val="30"/>
        </w:rPr>
        <w:t xml:space="preserve">(34.1—35.10) </w:t>
      </w:r>
      <w:r w:rsidRPr="00E05B93">
        <w:rPr>
          <w:rFonts w:ascii="MS Mincho" w:eastAsia="MS Mincho" w:hAnsi="MS Mincho" w:cs="MS Mincho"/>
          <w:sz w:val="30"/>
          <w:szCs w:val="30"/>
        </w:rPr>
        <w:t> </w:t>
      </w:r>
    </w:p>
    <w:p w14:paraId="583EAD07" w14:textId="77777777" w:rsidR="00E05B93" w:rsidRDefault="00E05B93" w:rsidP="00E05B93">
      <w:pPr>
        <w:widowControl w:val="0"/>
        <w:autoSpaceDE w:val="0"/>
        <w:autoSpaceDN w:val="0"/>
        <w:adjustRightInd w:val="0"/>
        <w:spacing w:after="240" w:line="340" w:lineRule="atLeast"/>
        <w:rPr>
          <w:rFonts w:ascii="MS Mincho" w:eastAsia="MS Mincho" w:hAnsi="MS Mincho" w:cs="MS Mincho"/>
          <w:sz w:val="30"/>
          <w:szCs w:val="30"/>
        </w:rPr>
      </w:pPr>
      <w:r w:rsidRPr="00E05B93">
        <w:rPr>
          <w:rFonts w:ascii="Times" w:hAnsi="Times" w:cs="Times"/>
          <w:sz w:val="30"/>
          <w:szCs w:val="30"/>
        </w:rPr>
        <w:t>EL LIBRO DE EZEQUÍAS: UN PUENTE HISTÓRICO (36—39)</w:t>
      </w:r>
      <w:r w:rsidRPr="00E05B93">
        <w:rPr>
          <w:rFonts w:ascii="MS Mincho" w:eastAsia="MS Mincho" w:hAnsi="MS Mincho" w:cs="MS Mincho"/>
          <w:sz w:val="30"/>
          <w:szCs w:val="30"/>
        </w:rPr>
        <w:t> </w:t>
      </w:r>
    </w:p>
    <w:p w14:paraId="350E18C3" w14:textId="65663132" w:rsidR="00E05B93" w:rsidRPr="00E05B93" w:rsidRDefault="00E05B93" w:rsidP="00E05B93">
      <w:pPr>
        <w:widowControl w:val="0"/>
        <w:autoSpaceDE w:val="0"/>
        <w:autoSpaceDN w:val="0"/>
        <w:adjustRightInd w:val="0"/>
        <w:spacing w:after="240" w:line="340" w:lineRule="atLeast"/>
        <w:rPr>
          <w:rFonts w:ascii="Times" w:hAnsi="Times" w:cs="Times"/>
          <w:sz w:val="30"/>
          <w:szCs w:val="30"/>
        </w:rPr>
      </w:pPr>
      <w:r>
        <w:rPr>
          <w:rFonts w:ascii="Times" w:hAnsi="Times" w:cs="Times"/>
          <w:sz w:val="30"/>
          <w:szCs w:val="30"/>
        </w:rPr>
        <w:t xml:space="preserve">     </w:t>
      </w:r>
      <w:r w:rsidRPr="00E05B93">
        <w:rPr>
          <w:rFonts w:ascii="Times" w:hAnsi="Times" w:cs="Times"/>
          <w:sz w:val="30"/>
          <w:szCs w:val="30"/>
        </w:rPr>
        <w:t xml:space="preserve">A. La crisis asiria (36—37) </w:t>
      </w:r>
    </w:p>
    <w:p w14:paraId="78D8ADAE" w14:textId="1C7A46A6" w:rsidR="00E05B93" w:rsidRPr="00E05B93" w:rsidRDefault="00E05B93" w:rsidP="00E05B93">
      <w:pPr>
        <w:widowControl w:val="0"/>
        <w:autoSpaceDE w:val="0"/>
        <w:autoSpaceDN w:val="0"/>
        <w:adjustRightInd w:val="0"/>
        <w:spacing w:after="240" w:line="340" w:lineRule="atLeast"/>
        <w:rPr>
          <w:rFonts w:ascii="Times" w:hAnsi="Times" w:cs="Times"/>
          <w:sz w:val="30"/>
          <w:szCs w:val="30"/>
        </w:rPr>
      </w:pPr>
      <w:r>
        <w:rPr>
          <w:rFonts w:ascii="Times" w:hAnsi="Times" w:cs="Times"/>
          <w:sz w:val="30"/>
          <w:szCs w:val="30"/>
        </w:rPr>
        <w:t xml:space="preserve">     </w:t>
      </w:r>
      <w:r w:rsidRPr="00E05B93">
        <w:rPr>
          <w:rFonts w:ascii="Times" w:hAnsi="Times" w:cs="Times"/>
          <w:sz w:val="30"/>
          <w:szCs w:val="30"/>
        </w:rPr>
        <w:t xml:space="preserve">B. La enfermedad de Ezequías y la sentencia de exilio en Babilonia (38—39) </w:t>
      </w:r>
    </w:p>
    <w:p w14:paraId="21C4DE11" w14:textId="77777777" w:rsidR="00E05B93" w:rsidRDefault="00E05B93" w:rsidP="00E05B93">
      <w:pPr>
        <w:widowControl w:val="0"/>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CONSUELO PARA EL PUEBLO (40—66) </w:t>
      </w:r>
    </w:p>
    <w:p w14:paraId="2B8BD8EF" w14:textId="355051FD" w:rsidR="00E05B93" w:rsidRPr="00E05B93" w:rsidRDefault="00E05B93" w:rsidP="00E05B93">
      <w:pPr>
        <w:widowControl w:val="0"/>
        <w:autoSpaceDE w:val="0"/>
        <w:autoSpaceDN w:val="0"/>
        <w:adjustRightInd w:val="0"/>
        <w:spacing w:after="240" w:line="340" w:lineRule="atLeast"/>
        <w:rPr>
          <w:rFonts w:ascii="Times" w:hAnsi="Times" w:cs="Times"/>
          <w:sz w:val="30"/>
          <w:szCs w:val="30"/>
        </w:rPr>
      </w:pPr>
      <w:r>
        <w:rPr>
          <w:rFonts w:ascii="Times" w:hAnsi="Times" w:cs="Times"/>
          <w:sz w:val="30"/>
          <w:szCs w:val="30"/>
        </w:rPr>
        <w:t xml:space="preserve">    </w:t>
      </w:r>
      <w:r w:rsidRPr="00E05B93">
        <w:rPr>
          <w:rFonts w:ascii="Times" w:hAnsi="Times" w:cs="Times"/>
          <w:sz w:val="30"/>
          <w:szCs w:val="30"/>
        </w:rPr>
        <w:t xml:space="preserve">A. Las razones del consuelo (40—48) </w:t>
      </w:r>
    </w:p>
    <w:p w14:paraId="2F0E11E1" w14:textId="77777777" w:rsidR="00E05B93" w:rsidRPr="00E05B93" w:rsidRDefault="00E05B93" w:rsidP="00E05B93">
      <w:pPr>
        <w:widowControl w:val="0"/>
        <w:numPr>
          <w:ilvl w:val="0"/>
          <w:numId w:val="3"/>
        </w:numPr>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La persona del consuelo: el Siervo (49— 57) </w:t>
      </w:r>
      <w:r w:rsidRPr="00E05B93">
        <w:rPr>
          <w:rFonts w:ascii="MS Mincho" w:eastAsia="MS Mincho" w:hAnsi="MS Mincho" w:cs="MS Mincho"/>
          <w:sz w:val="30"/>
          <w:szCs w:val="30"/>
        </w:rPr>
        <w:t> </w:t>
      </w:r>
    </w:p>
    <w:p w14:paraId="49D0C266" w14:textId="77777777" w:rsidR="00E05B93" w:rsidRPr="00E05B93" w:rsidRDefault="00E05B93" w:rsidP="00E05B93">
      <w:pPr>
        <w:widowControl w:val="0"/>
        <w:numPr>
          <w:ilvl w:val="0"/>
          <w:numId w:val="3"/>
        </w:numPr>
        <w:autoSpaceDE w:val="0"/>
        <w:autoSpaceDN w:val="0"/>
        <w:adjustRightInd w:val="0"/>
        <w:spacing w:after="240" w:line="340" w:lineRule="atLeast"/>
        <w:rPr>
          <w:rFonts w:ascii="Times" w:hAnsi="Times" w:cs="Times"/>
          <w:sz w:val="30"/>
          <w:szCs w:val="30"/>
        </w:rPr>
      </w:pPr>
      <w:r w:rsidRPr="00E05B93">
        <w:rPr>
          <w:rFonts w:ascii="Times" w:hAnsi="Times" w:cs="Times"/>
          <w:sz w:val="30"/>
          <w:szCs w:val="30"/>
        </w:rPr>
        <w:t xml:space="preserve">El medio del consuelo: la obediencia al Señor (58—66) </w:t>
      </w:r>
      <w:r w:rsidRPr="00E05B93">
        <w:rPr>
          <w:rFonts w:ascii="MS Mincho" w:eastAsia="MS Mincho" w:hAnsi="MS Mincho" w:cs="MS Mincho"/>
          <w:sz w:val="30"/>
          <w:szCs w:val="30"/>
        </w:rPr>
        <w:t> </w:t>
      </w:r>
    </w:p>
    <w:p w14:paraId="4EA5131D" w14:textId="77777777" w:rsidR="00730632" w:rsidRDefault="00730632" w:rsidP="00B05B8B">
      <w:pPr>
        <w:widowControl w:val="0"/>
        <w:autoSpaceDE w:val="0"/>
        <w:autoSpaceDN w:val="0"/>
        <w:adjustRightInd w:val="0"/>
        <w:spacing w:after="240" w:line="340" w:lineRule="atLeast"/>
        <w:rPr>
          <w:rFonts w:ascii="Times" w:hAnsi="Times" w:cs="Times"/>
        </w:rPr>
      </w:pPr>
    </w:p>
    <w:p w14:paraId="2A7B2D7E" w14:textId="77777777" w:rsidR="00B05B8B" w:rsidRDefault="00B05B8B" w:rsidP="00B05B8B">
      <w:pPr>
        <w:widowControl w:val="0"/>
        <w:autoSpaceDE w:val="0"/>
        <w:autoSpaceDN w:val="0"/>
        <w:adjustRightInd w:val="0"/>
        <w:spacing w:after="240" w:line="340" w:lineRule="atLeast"/>
        <w:rPr>
          <w:rFonts w:ascii="Times" w:hAnsi="Times" w:cs="Times"/>
        </w:rPr>
      </w:pPr>
    </w:p>
    <w:p w14:paraId="528D0DB8" w14:textId="77777777" w:rsidR="00B05B8B" w:rsidRDefault="00B05B8B" w:rsidP="00B05B8B">
      <w:pPr>
        <w:widowControl w:val="0"/>
        <w:autoSpaceDE w:val="0"/>
        <w:autoSpaceDN w:val="0"/>
        <w:adjustRightInd w:val="0"/>
        <w:spacing w:after="240" w:line="340" w:lineRule="atLeast"/>
        <w:rPr>
          <w:rFonts w:ascii="Times" w:hAnsi="Times" w:cs="Times"/>
        </w:rPr>
      </w:pPr>
    </w:p>
    <w:p w14:paraId="0854289C" w14:textId="77777777" w:rsidR="00B05B8B" w:rsidRDefault="00B05B8B" w:rsidP="00B05B8B">
      <w:pPr>
        <w:widowControl w:val="0"/>
        <w:autoSpaceDE w:val="0"/>
        <w:autoSpaceDN w:val="0"/>
        <w:adjustRightInd w:val="0"/>
        <w:spacing w:after="240" w:line="340" w:lineRule="atLeast"/>
        <w:rPr>
          <w:rFonts w:ascii="Times" w:hAnsi="Times" w:cs="Times"/>
        </w:rPr>
      </w:pPr>
    </w:p>
    <w:p w14:paraId="55037803" w14:textId="77777777" w:rsidR="00B05B8B" w:rsidRDefault="00B05B8B" w:rsidP="00B05B8B">
      <w:pPr>
        <w:widowControl w:val="0"/>
        <w:autoSpaceDE w:val="0"/>
        <w:autoSpaceDN w:val="0"/>
        <w:adjustRightInd w:val="0"/>
        <w:spacing w:after="240" w:line="340" w:lineRule="atLeast"/>
        <w:rPr>
          <w:rFonts w:ascii="Times" w:hAnsi="Times" w:cs="Times"/>
        </w:rPr>
      </w:pPr>
    </w:p>
    <w:sectPr w:rsidR="00B05B8B" w:rsidSect="007707F1">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MS Mincho">
    <w:altName w:val="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4BC1C0B"/>
    <w:multiLevelType w:val="hybridMultilevel"/>
    <w:tmpl w:val="A1140798"/>
    <w:lvl w:ilvl="0" w:tplc="B0D67868">
      <w:start w:val="1"/>
      <w:numFmt w:val="decimal"/>
      <w:lvlText w:val="%1-"/>
      <w:lvlJc w:val="left"/>
      <w:pPr>
        <w:ind w:left="720" w:hanging="360"/>
      </w:pPr>
      <w:rPr>
        <w:rFonts w:ascii="Times New Roman" w:hAnsi="Times New Roman" w:cs="Times New Roman" w:hint="default"/>
        <w:sz w:val="3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7"/>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B8B"/>
    <w:rsid w:val="0003496F"/>
    <w:rsid w:val="0007189A"/>
    <w:rsid w:val="0018703D"/>
    <w:rsid w:val="001A71AC"/>
    <w:rsid w:val="00214E17"/>
    <w:rsid w:val="00256785"/>
    <w:rsid w:val="003E521A"/>
    <w:rsid w:val="00430A40"/>
    <w:rsid w:val="00432CAE"/>
    <w:rsid w:val="00730632"/>
    <w:rsid w:val="00754D60"/>
    <w:rsid w:val="00782B74"/>
    <w:rsid w:val="00896061"/>
    <w:rsid w:val="00B05B8B"/>
    <w:rsid w:val="00B16983"/>
    <w:rsid w:val="00B52627"/>
    <w:rsid w:val="00BF10F7"/>
    <w:rsid w:val="00E05B93"/>
    <w:rsid w:val="00E12E4F"/>
    <w:rsid w:val="00F37204"/>
    <w:rsid w:val="00F765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8BF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061"/>
    <w:pPr>
      <w:ind w:left="720"/>
      <w:contextualSpacing/>
    </w:pPr>
  </w:style>
  <w:style w:type="paragraph" w:styleId="BalloonText">
    <w:name w:val="Balloon Text"/>
    <w:basedOn w:val="Normal"/>
    <w:link w:val="BalloonTextChar"/>
    <w:uiPriority w:val="99"/>
    <w:semiHidden/>
    <w:unhideWhenUsed/>
    <w:rsid w:val="00B169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9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061"/>
    <w:pPr>
      <w:ind w:left="720"/>
      <w:contextualSpacing/>
    </w:pPr>
  </w:style>
  <w:style w:type="paragraph" w:styleId="BalloonText">
    <w:name w:val="Balloon Text"/>
    <w:basedOn w:val="Normal"/>
    <w:link w:val="BalloonTextChar"/>
    <w:uiPriority w:val="99"/>
    <w:semiHidden/>
    <w:unhideWhenUsed/>
    <w:rsid w:val="00B169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9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10</Pages>
  <Words>2460</Words>
  <Characters>14027</Characters>
  <Application>Microsoft Macintosh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Kevin Montgomery</cp:lastModifiedBy>
  <cp:revision>7</cp:revision>
  <dcterms:created xsi:type="dcterms:W3CDTF">2019-03-15T05:59:00Z</dcterms:created>
  <dcterms:modified xsi:type="dcterms:W3CDTF">2019-03-20T00:51:00Z</dcterms:modified>
</cp:coreProperties>
</file>